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34" w:rsidRDefault="009E6B94" w:rsidP="00C0048D">
      <w:pPr>
        <w:pStyle w:val="ab"/>
        <w:jc w:val="center"/>
        <w:rPr>
          <w:rFonts w:eastAsia="Times New Roman"/>
          <w:sz w:val="40"/>
          <w:szCs w:val="40"/>
          <w:lang w:eastAsia="bg-BG"/>
        </w:rPr>
      </w:pPr>
      <w:r>
        <w:rPr>
          <w:rFonts w:eastAsia="Times New Roman"/>
          <w:sz w:val="40"/>
          <w:szCs w:val="40"/>
          <w:lang w:eastAsia="bg-BG"/>
        </w:rPr>
        <w:t>Изложение</w:t>
      </w:r>
      <w:r w:rsidR="00C0048D" w:rsidRPr="00C0048D">
        <w:rPr>
          <w:rFonts w:eastAsia="Times New Roman"/>
          <w:sz w:val="40"/>
          <w:szCs w:val="40"/>
          <w:lang w:eastAsia="bg-BG"/>
        </w:rPr>
        <w:t xml:space="preserve"> „Зона здраве“ </w:t>
      </w:r>
    </w:p>
    <w:p w:rsidR="009E6B94" w:rsidRDefault="009E6B94" w:rsidP="009E6B94">
      <w:pPr>
        <w:pStyle w:val="ab"/>
        <w:jc w:val="center"/>
        <w:rPr>
          <w:rFonts w:eastAsia="Times New Roman"/>
          <w:sz w:val="40"/>
          <w:szCs w:val="40"/>
          <w:lang w:eastAsia="bg-BG"/>
        </w:rPr>
      </w:pPr>
      <w:r>
        <w:rPr>
          <w:rFonts w:eastAsia="Times New Roman"/>
          <w:sz w:val="40"/>
          <w:szCs w:val="40"/>
          <w:lang w:eastAsia="bg-BG"/>
        </w:rPr>
        <w:t xml:space="preserve">МОЛ Плаза </w:t>
      </w:r>
      <w:r w:rsidR="00C0048D" w:rsidRPr="00C0048D">
        <w:rPr>
          <w:rFonts w:eastAsia="Times New Roman"/>
          <w:sz w:val="40"/>
          <w:szCs w:val="40"/>
          <w:lang w:eastAsia="bg-BG"/>
        </w:rPr>
        <w:t>гр. Бургас</w:t>
      </w:r>
      <w:r w:rsidR="001E2441">
        <w:rPr>
          <w:rFonts w:eastAsia="Times New Roman"/>
          <w:sz w:val="40"/>
          <w:szCs w:val="40"/>
          <w:lang w:eastAsia="bg-BG"/>
        </w:rPr>
        <w:t xml:space="preserve"> 21-22 април 2018г.</w:t>
      </w:r>
    </w:p>
    <w:p w:rsidR="00C15134" w:rsidRPr="00C0048D" w:rsidRDefault="009C6B61" w:rsidP="009C6B6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drawing>
          <wp:inline distT="0" distB="0" distL="0" distR="0">
            <wp:extent cx="2390775" cy="2152650"/>
            <wp:effectExtent l="0" t="0" r="9525" b="0"/>
            <wp:docPr id="3" name="Картина 3" descr="\\Dc\pbpz\MEDII\MEDII_MATERIALI\c093de5fbafa8cc1ea46ae320c4402054C!rf9c4ee4aae1285135c882dd2b90b069a-IMS_0x200_RKAR_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\pbpz\MEDII\MEDII_MATERIALI\c093de5fbafa8cc1ea46ae320c4402054C!rf9c4ee4aae1285135c882dd2b90b069a-IMS_0x200_RKAR_IM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025" w:rsidRDefault="00C15134" w:rsidP="00E800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 w:rsidR="009C6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 трети</w:t>
      </w:r>
      <w:r w:rsidR="00C0048D" w:rsidRPr="00C004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пореден път РЗИ-Бургас ще участва на здравното изложение „Зона здраве“ в два поредни </w:t>
      </w:r>
      <w:r w:rsidR="009C6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дни на 21 и 22</w:t>
      </w:r>
      <w:r w:rsidR="00D158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април</w:t>
      </w:r>
      <w:r w:rsidR="00C004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9C6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2018г. /събота и неделя/ </w:t>
      </w:r>
      <w:r w:rsidR="009C6B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МОЛ Плаза Бургас</w:t>
      </w:r>
      <w:r w:rsidR="00C004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11.00ч.</w:t>
      </w:r>
    </w:p>
    <w:p w:rsidR="00C0048D" w:rsidRPr="00E80025" w:rsidRDefault="00C15134" w:rsidP="00C004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C0048D" w:rsidRPr="00C004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рамите на изложение</w:t>
      </w:r>
      <w:r w:rsidR="009C6B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="00C0048D" w:rsidRPr="00C004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ще бъдат </w:t>
      </w:r>
      <w:r w:rsidR="00C004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проведени</w:t>
      </w:r>
      <w:r w:rsidR="00C0048D" w:rsidRPr="00C004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множество дискусии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консултации</w:t>
      </w:r>
      <w:r w:rsidR="00C0048D" w:rsidRPr="00C004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004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със специалисти и лекари от РЗИ-Бургас, ще се организира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="00C004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демонстра</w:t>
      </w:r>
      <w:r w:rsidR="001E24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ции</w:t>
      </w:r>
      <w:r w:rsidR="009C6B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алкоочила,</w:t>
      </w:r>
      <w:r w:rsidR="00E800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измервания с </w:t>
      </w:r>
      <w:r w:rsidR="00E80025" w:rsidRPr="00E80025">
        <w:rPr>
          <w:rFonts w:ascii="Times New Roman" w:hAnsi="Times New Roman" w:cs="Times New Roman"/>
          <w:sz w:val="24"/>
          <w:szCs w:val="24"/>
        </w:rPr>
        <w:t xml:space="preserve">Апарат Smoker lyser и </w:t>
      </w:r>
      <w:r w:rsidR="00E80025" w:rsidRPr="00E80025">
        <w:rPr>
          <w:rFonts w:ascii="Times New Roman" w:eastAsia="Calibri" w:hAnsi="Times New Roman" w:cs="Times New Roman"/>
          <w:sz w:val="24"/>
          <w:szCs w:val="24"/>
        </w:rPr>
        <w:t>Анализатор на телесни мазнини (</w:t>
      </w:r>
      <w:r w:rsidR="00E80025" w:rsidRPr="00E80025">
        <w:rPr>
          <w:rFonts w:ascii="Times New Roman" w:eastAsia="Calibri" w:hAnsi="Times New Roman" w:cs="Times New Roman"/>
          <w:sz w:val="24"/>
          <w:szCs w:val="24"/>
          <w:lang w:val="en-US"/>
        </w:rPr>
        <w:t>Body Fat Monitor)</w:t>
      </w:r>
      <w:r w:rsidR="001E2441">
        <w:rPr>
          <w:rFonts w:ascii="Times New Roman" w:eastAsia="Calibri" w:hAnsi="Times New Roman" w:cs="Times New Roman"/>
          <w:sz w:val="24"/>
          <w:szCs w:val="24"/>
        </w:rPr>
        <w:t>,</w:t>
      </w:r>
      <w:r w:rsidR="001E2441" w:rsidRPr="001E24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2441">
        <w:rPr>
          <w:rFonts w:ascii="Times New Roman" w:eastAsia="Calibri" w:hAnsi="Times New Roman" w:cs="Times New Roman"/>
          <w:sz w:val="24"/>
          <w:szCs w:val="24"/>
        </w:rPr>
        <w:t>въздействието на радон в сгради върху здравето на населението</w:t>
      </w:r>
      <w:r w:rsidR="009C6B61">
        <w:rPr>
          <w:rFonts w:ascii="Times New Roman" w:eastAsia="Calibri" w:hAnsi="Times New Roman" w:cs="Times New Roman"/>
          <w:sz w:val="24"/>
          <w:szCs w:val="24"/>
        </w:rPr>
        <w:t xml:space="preserve"> и какво трябва да знаем, ако ни предстои рентгеново и</w:t>
      </w:r>
      <w:r w:rsidR="001E2441">
        <w:rPr>
          <w:rFonts w:ascii="Times New Roman" w:eastAsia="Calibri" w:hAnsi="Times New Roman" w:cs="Times New Roman"/>
          <w:sz w:val="24"/>
          <w:szCs w:val="24"/>
        </w:rPr>
        <w:t>зследване.</w:t>
      </w:r>
    </w:p>
    <w:p w:rsidR="0054012F" w:rsidRPr="00C0048D" w:rsidRDefault="00DE54CB" w:rsidP="00DE54C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jc w:val="both"/>
        <w:rPr>
          <w:b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35A8F564" wp14:editId="2DDACFE7">
            <wp:simplePos x="0" y="0"/>
            <wp:positionH relativeFrom="margin">
              <wp:posOffset>2900680</wp:posOffset>
            </wp:positionH>
            <wp:positionV relativeFrom="margin">
              <wp:posOffset>3891280</wp:posOffset>
            </wp:positionV>
            <wp:extent cx="2847975" cy="2543175"/>
            <wp:effectExtent l="0" t="0" r="9525" b="9525"/>
            <wp:wrapSquare wrapText="bothSides"/>
            <wp:docPr id="1" name="irc_mi" descr="Image result for измерване на издишан монооксид при пушач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измерване на издишан монооксид при пушач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50D" w:rsidRPr="00C0048D">
        <w:rPr>
          <w:b/>
          <w:u w:val="single"/>
        </w:rPr>
        <w:t>А</w:t>
      </w:r>
      <w:r w:rsidR="0054012F" w:rsidRPr="00C0048D">
        <w:rPr>
          <w:b/>
          <w:u w:val="single"/>
        </w:rPr>
        <w:t>парат Smoker lyser</w:t>
      </w:r>
      <w:r w:rsidR="00C15134" w:rsidRPr="00C15134">
        <w:rPr>
          <w:noProof/>
          <w:color w:val="0000FF"/>
        </w:rPr>
        <w:t xml:space="preserve"> </w:t>
      </w:r>
    </w:p>
    <w:p w:rsidR="00C15134" w:rsidRPr="00C15134" w:rsidRDefault="00E77497" w:rsidP="00DE54CB">
      <w:pPr>
        <w:pStyle w:val="a3"/>
        <w:tabs>
          <w:tab w:val="left" w:pos="3969"/>
        </w:tabs>
        <w:spacing w:before="0" w:beforeAutospacing="0" w:after="0" w:afterAutospacing="0" w:line="360" w:lineRule="auto"/>
        <w:ind w:firstLine="709"/>
        <w:jc w:val="both"/>
      </w:pPr>
      <w:r w:rsidRPr="00C0048D">
        <w:t>В</w:t>
      </w:r>
      <w:r w:rsidR="00DE54CB">
        <w:t>ъв двата</w:t>
      </w:r>
      <w:r w:rsidRPr="00C0048D">
        <w:t xml:space="preserve"> </w:t>
      </w:r>
      <w:r w:rsidR="00DE54CB">
        <w:t>дни</w:t>
      </w:r>
      <w:r w:rsidRPr="00C0048D">
        <w:t xml:space="preserve"> на изложение „Зона здраве“</w:t>
      </w:r>
      <w:r w:rsidR="00DE54CB">
        <w:t>,</w:t>
      </w:r>
      <w:r w:rsidRPr="00C0048D">
        <w:t xml:space="preserve"> РЗИ-Бургас </w:t>
      </w:r>
      <w:r w:rsidR="00DE54CB">
        <w:t xml:space="preserve">ще </w:t>
      </w:r>
      <w:r w:rsidR="00C15134">
        <w:t>презентира</w:t>
      </w:r>
      <w:r w:rsidRPr="00C0048D">
        <w:t xml:space="preserve"> Консултативния си кабинет за отказ от тютюнопушен</w:t>
      </w:r>
      <w:r w:rsidR="00BC25C3" w:rsidRPr="00C0048D">
        <w:t>е</w:t>
      </w:r>
      <w:r w:rsidRPr="00C0048D">
        <w:t>, който е оборудван с апарат за измерване на въглероден монооксид в издиш</w:t>
      </w:r>
      <w:r w:rsidR="0054012F" w:rsidRPr="00C0048D">
        <w:t>в</w:t>
      </w:r>
      <w:r w:rsidRPr="00C0048D">
        <w:t>ан</w:t>
      </w:r>
      <w:r w:rsidR="0054012F" w:rsidRPr="00C0048D">
        <w:t>ия</w:t>
      </w:r>
      <w:r w:rsidRPr="00C0048D">
        <w:t xml:space="preserve"> въздух. На всеки желаещ активен пушач ще бъде направено безплатно измерване на количеството въглероден монооксид в издишания въ</w:t>
      </w:r>
      <w:r w:rsidR="0054012F" w:rsidRPr="00C0048D">
        <w:t>здух и количеството на карбоксихе</w:t>
      </w:r>
      <w:r w:rsidRPr="00C0048D">
        <w:t xml:space="preserve">моглобина в кръвта с апарата Smoker lyser. В рамките на изложението ще се извършва консултиране на пушачи, определяне на степен на тютюневата зависимост и предоставяне на печатни </w:t>
      </w:r>
      <w:r w:rsidR="00B5449E" w:rsidRPr="00C0048D">
        <w:t xml:space="preserve">здравно-информационни </w:t>
      </w:r>
      <w:r w:rsidRPr="00C0048D">
        <w:t>материали. Измервания и консултации на желаещи</w:t>
      </w:r>
      <w:r w:rsidR="00D15851">
        <w:t>,</w:t>
      </w:r>
      <w:r w:rsidRPr="00C0048D">
        <w:t xml:space="preserve"> извън </w:t>
      </w:r>
      <w:r w:rsidR="00B5449E" w:rsidRPr="00C0048D">
        <w:t>рамките на изложението</w:t>
      </w:r>
      <w:r w:rsidR="00D15851">
        <w:t xml:space="preserve"> се осъществяват в ККОТ,</w:t>
      </w:r>
      <w:r w:rsidRPr="00C0048D">
        <w:t xml:space="preserve"> в сградата на </w:t>
      </w:r>
      <w:r w:rsidR="00BC25C3" w:rsidRPr="00C0048D">
        <w:t>РЗИ-</w:t>
      </w:r>
      <w:r w:rsidRPr="00C0048D">
        <w:t>Бургас, ул."Александровска" 120, етаж 5, стая 502, сл</w:t>
      </w:r>
      <w:r w:rsidR="00B5449E" w:rsidRPr="00C0048D">
        <w:t xml:space="preserve">ед </w:t>
      </w:r>
      <w:r w:rsidR="00B5449E" w:rsidRPr="00D15851">
        <w:rPr>
          <w:u w:val="single"/>
        </w:rPr>
        <w:t>предварително</w:t>
      </w:r>
      <w:r w:rsidR="00D15851">
        <w:t xml:space="preserve"> записване на</w:t>
      </w:r>
      <w:r w:rsidR="00B5449E" w:rsidRPr="00C0048D">
        <w:t xml:space="preserve"> т</w:t>
      </w:r>
      <w:r w:rsidRPr="00C0048D">
        <w:t>ел.</w:t>
      </w:r>
      <w:r w:rsidR="00561BDD" w:rsidRPr="00C0048D">
        <w:t xml:space="preserve"> 056/807 502.</w:t>
      </w:r>
    </w:p>
    <w:p w:rsidR="0069350D" w:rsidRDefault="00C15134" w:rsidP="00DE54CB">
      <w:pPr>
        <w:pStyle w:val="a6"/>
        <w:numPr>
          <w:ilvl w:val="0"/>
          <w:numId w:val="3"/>
        </w:numPr>
        <w:tabs>
          <w:tab w:val="left" w:pos="567"/>
        </w:tabs>
        <w:spacing w:after="0" w:line="360" w:lineRule="auto"/>
        <w:ind w:left="8" w:hanging="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134">
        <w:rPr>
          <w:rFonts w:ascii="Arial" w:eastAsia="Times New Roman" w:hAnsi="Arial" w:cs="Arial"/>
          <w:noProof/>
          <w:color w:val="0000FF"/>
          <w:sz w:val="27"/>
          <w:szCs w:val="27"/>
          <w:lang w:eastAsia="bg-BG"/>
        </w:rPr>
        <w:lastRenderedPageBreak/>
        <w:drawing>
          <wp:anchor distT="0" distB="0" distL="114300" distR="114300" simplePos="0" relativeHeight="251659264" behindDoc="0" locked="0" layoutInCell="1" allowOverlap="1" wp14:anchorId="56ABF8AB" wp14:editId="1E6FA931">
            <wp:simplePos x="0" y="0"/>
            <wp:positionH relativeFrom="margin">
              <wp:posOffset>52705</wp:posOffset>
            </wp:positionH>
            <wp:positionV relativeFrom="margin">
              <wp:posOffset>1405255</wp:posOffset>
            </wp:positionV>
            <wp:extent cx="2714625" cy="2105025"/>
            <wp:effectExtent l="0" t="0" r="9525" b="9525"/>
            <wp:wrapSquare wrapText="bothSides"/>
            <wp:docPr id="2" name="Картина 2" descr="Image result for 2. Алкоочила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2. Алкоочила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12F" w:rsidRPr="00DE54CB">
        <w:rPr>
          <w:rFonts w:ascii="Times New Roman" w:eastAsia="Calibri" w:hAnsi="Times New Roman" w:cs="Times New Roman"/>
          <w:b/>
          <w:sz w:val="24"/>
          <w:szCs w:val="24"/>
          <w:u w:val="single"/>
        </w:rPr>
        <w:t>Алкоочила</w:t>
      </w:r>
      <w:r w:rsidR="0054012F" w:rsidRPr="00DE54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012F" w:rsidRPr="00DE54C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9350D" w:rsidRPr="00DE54CB">
        <w:rPr>
          <w:rFonts w:ascii="Times New Roman" w:eastAsia="Calibri" w:hAnsi="Times New Roman" w:cs="Times New Roman"/>
          <w:sz w:val="24"/>
          <w:szCs w:val="24"/>
        </w:rPr>
        <w:t xml:space="preserve">дават </w:t>
      </w:r>
      <w:r w:rsidR="0054012F" w:rsidRPr="00DE54CB">
        <w:rPr>
          <w:rFonts w:ascii="Times New Roman" w:eastAsia="Calibri" w:hAnsi="Times New Roman" w:cs="Times New Roman"/>
          <w:sz w:val="24"/>
          <w:szCs w:val="24"/>
        </w:rPr>
        <w:t>трезв поглед на влиянието на алкохола върху зрението, баланса и реакциите ни. Те симулират виждане с промил алкохол между 0,7 и 1</w:t>
      </w:r>
      <w:r w:rsidR="00786101" w:rsidRPr="00DE54CB">
        <w:rPr>
          <w:rFonts w:ascii="Times New Roman" w:eastAsia="Calibri" w:hAnsi="Times New Roman" w:cs="Times New Roman"/>
          <w:sz w:val="24"/>
          <w:szCs w:val="24"/>
        </w:rPr>
        <w:t>,</w:t>
      </w:r>
      <w:r w:rsidR="0054012F" w:rsidRPr="00DE54CB">
        <w:rPr>
          <w:rFonts w:ascii="Times New Roman" w:eastAsia="Calibri" w:hAnsi="Times New Roman" w:cs="Times New Roman"/>
          <w:sz w:val="24"/>
          <w:szCs w:val="24"/>
        </w:rPr>
        <w:t xml:space="preserve"> като позволяват на трезва глава да се види как изглежда светът след употреба на алкохол. Алкоочилата използват специална технология за виждане, която позволява на участника да опита</w:t>
      </w:r>
      <w:r w:rsidR="0069350D" w:rsidRPr="00DE54CB">
        <w:rPr>
          <w:rFonts w:ascii="Times New Roman" w:eastAsia="Calibri" w:hAnsi="Times New Roman" w:cs="Times New Roman"/>
          <w:sz w:val="24"/>
          <w:szCs w:val="24"/>
        </w:rPr>
        <w:t>,</w:t>
      </w:r>
      <w:r w:rsidR="0054012F" w:rsidRPr="00DE54CB">
        <w:rPr>
          <w:rFonts w:ascii="Times New Roman" w:eastAsia="Calibri" w:hAnsi="Times New Roman" w:cs="Times New Roman"/>
          <w:sz w:val="24"/>
          <w:szCs w:val="24"/>
        </w:rPr>
        <w:t xml:space="preserve"> как различните количества алкохол влияят върху баланса, зрението, времето за реакция и преценката им. Първоначално без очилата и след поставянето им, с лесни активности като ходене в права линия, зиг-заг между конуси, седене на един крак, хващането и хвър</w:t>
      </w:r>
      <w:r w:rsidR="00786101" w:rsidRPr="00DE54CB">
        <w:rPr>
          <w:rFonts w:ascii="Times New Roman" w:eastAsia="Calibri" w:hAnsi="Times New Roman" w:cs="Times New Roman"/>
          <w:sz w:val="24"/>
          <w:szCs w:val="24"/>
        </w:rPr>
        <w:t>лянето на предмети</w:t>
      </w:r>
      <w:r w:rsidR="0054012F" w:rsidRPr="00DE54CB">
        <w:rPr>
          <w:rFonts w:ascii="Times New Roman" w:eastAsia="Calibri" w:hAnsi="Times New Roman" w:cs="Times New Roman"/>
          <w:sz w:val="24"/>
          <w:szCs w:val="24"/>
        </w:rPr>
        <w:t>, участниците ще разберат</w:t>
      </w:r>
      <w:r w:rsidR="00786101" w:rsidRPr="00DE54CB">
        <w:rPr>
          <w:rFonts w:ascii="Times New Roman" w:eastAsia="Calibri" w:hAnsi="Times New Roman" w:cs="Times New Roman"/>
          <w:sz w:val="24"/>
          <w:szCs w:val="24"/>
        </w:rPr>
        <w:t>,</w:t>
      </w:r>
      <w:r w:rsidR="0054012F" w:rsidRPr="00DE54CB">
        <w:rPr>
          <w:rFonts w:ascii="Times New Roman" w:eastAsia="Calibri" w:hAnsi="Times New Roman" w:cs="Times New Roman"/>
          <w:sz w:val="24"/>
          <w:szCs w:val="24"/>
        </w:rPr>
        <w:t xml:space="preserve"> колко неадекватни и опасни реакции могат да имат при (зло) употреба със спиртни напитки.</w:t>
      </w:r>
      <w:r w:rsidR="0054012F" w:rsidRPr="00DE54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2768C6" w:rsidRPr="00DE54CB" w:rsidRDefault="002768C6" w:rsidP="002768C6">
      <w:pPr>
        <w:pStyle w:val="a6"/>
        <w:tabs>
          <w:tab w:val="left" w:pos="567"/>
        </w:tabs>
        <w:spacing w:after="0" w:line="360" w:lineRule="auto"/>
        <w:ind w:left="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E54CB" w:rsidRDefault="0054012F" w:rsidP="00D15851">
      <w:pPr>
        <w:pStyle w:val="a6"/>
        <w:numPr>
          <w:ilvl w:val="0"/>
          <w:numId w:val="3"/>
        </w:numPr>
        <w:spacing w:after="0" w:line="360" w:lineRule="auto"/>
        <w:ind w:left="8" w:hanging="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048D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Анализатор на телесни мазнини (</w:t>
      </w:r>
      <w:r w:rsidRPr="00C0048D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Body Fat Monitor</w:t>
      </w:r>
      <w:r w:rsidRPr="00D1585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D15851" w:rsidRPr="00D15851">
        <w:rPr>
          <w:rFonts w:ascii="Times New Roman" w:eastAsia="Calibri" w:hAnsi="Times New Roman" w:cs="Times New Roman"/>
          <w:i/>
          <w:sz w:val="24"/>
          <w:szCs w:val="24"/>
        </w:rPr>
        <w:t xml:space="preserve"> -</w:t>
      </w:r>
      <w:r w:rsidR="00D158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0048D">
        <w:rPr>
          <w:rFonts w:ascii="Times New Roman" w:eastAsia="Calibri" w:hAnsi="Times New Roman" w:cs="Times New Roman"/>
          <w:sz w:val="24"/>
          <w:szCs w:val="24"/>
        </w:rPr>
        <w:t>Апарата из</w:t>
      </w:r>
      <w:r w:rsidR="00786101" w:rsidRPr="00C0048D">
        <w:rPr>
          <w:rFonts w:ascii="Times New Roman" w:eastAsia="Calibri" w:hAnsi="Times New Roman" w:cs="Times New Roman"/>
          <w:sz w:val="24"/>
          <w:szCs w:val="24"/>
        </w:rPr>
        <w:t xml:space="preserve">мерва съотношение на мазнините - </w:t>
      </w:r>
      <w:r w:rsidRPr="00C0048D">
        <w:rPr>
          <w:rFonts w:ascii="Times New Roman" w:eastAsia="Calibri" w:hAnsi="Times New Roman" w:cs="Times New Roman"/>
          <w:sz w:val="24"/>
          <w:szCs w:val="24"/>
        </w:rPr>
        <w:t>Индекс на телесна маса (</w:t>
      </w:r>
      <w:r w:rsidRPr="00C0048D">
        <w:rPr>
          <w:rFonts w:ascii="Times New Roman" w:eastAsia="Calibri" w:hAnsi="Times New Roman" w:cs="Times New Roman"/>
          <w:sz w:val="24"/>
          <w:szCs w:val="24"/>
          <w:lang w:val="en-US"/>
        </w:rPr>
        <w:t>Body mass index)</w:t>
      </w:r>
      <w:r w:rsidRPr="00C0048D">
        <w:rPr>
          <w:rFonts w:ascii="Times New Roman" w:eastAsia="Calibri" w:hAnsi="Times New Roman" w:cs="Times New Roman"/>
          <w:sz w:val="24"/>
          <w:szCs w:val="24"/>
        </w:rPr>
        <w:t xml:space="preserve"> и Килокалории </w:t>
      </w:r>
      <w:r w:rsidRPr="00C0048D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C0048D">
        <w:rPr>
          <w:rFonts w:ascii="Times New Roman" w:eastAsia="Calibri" w:hAnsi="Times New Roman" w:cs="Times New Roman"/>
          <w:sz w:val="24"/>
          <w:szCs w:val="24"/>
        </w:rPr>
        <w:t>(</w:t>
      </w:r>
      <w:r w:rsidRPr="00C004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KCAL) </w:t>
      </w:r>
      <w:r w:rsidRPr="00C0048D">
        <w:rPr>
          <w:rFonts w:ascii="Times New Roman" w:eastAsia="Calibri" w:hAnsi="Times New Roman" w:cs="Times New Roman"/>
          <w:sz w:val="24"/>
          <w:szCs w:val="24"/>
        </w:rPr>
        <w:t>препо</w:t>
      </w:r>
      <w:r w:rsidR="0069350D" w:rsidRPr="00C0048D">
        <w:rPr>
          <w:rFonts w:ascii="Times New Roman" w:eastAsia="Calibri" w:hAnsi="Times New Roman" w:cs="Times New Roman"/>
          <w:sz w:val="24"/>
          <w:szCs w:val="24"/>
        </w:rPr>
        <w:t xml:space="preserve">ръчителни). Измерването отнема </w:t>
      </w:r>
      <w:r w:rsidRPr="00C0048D">
        <w:rPr>
          <w:rFonts w:ascii="Times New Roman" w:eastAsia="Calibri" w:hAnsi="Times New Roman" w:cs="Times New Roman"/>
          <w:sz w:val="24"/>
          <w:szCs w:val="24"/>
        </w:rPr>
        <w:t>не повече от 2 мин. Въвеждат се индивидуални мерки - ръст, тегло, възраст и пол. Провежда се в покой, в никакъв случай веднага след физическо натоварване. Апаратът пропуска в тялото слаб ток със специфична характеристика, прави комплексен анализ на тялото и дава информация за водно съдържание, чиста мускулна маса, базов метаболизъм, индекс телесна маса, препоръчително тегло. Стойностите пок</w:t>
      </w:r>
      <w:r w:rsidR="00786101" w:rsidRPr="00C0048D">
        <w:rPr>
          <w:rFonts w:ascii="Times New Roman" w:eastAsia="Calibri" w:hAnsi="Times New Roman" w:cs="Times New Roman"/>
          <w:sz w:val="24"/>
          <w:szCs w:val="24"/>
        </w:rPr>
        <w:t>азани от апарата са референтни.</w:t>
      </w:r>
      <w:r w:rsidR="00DE54CB" w:rsidRPr="00DE54CB">
        <w:rPr>
          <w:noProof/>
          <w:color w:val="0000FF"/>
          <w:lang w:eastAsia="bg-BG"/>
        </w:rPr>
        <w:t xml:space="preserve"> </w:t>
      </w:r>
    </w:p>
    <w:p w:rsidR="0054012F" w:rsidRPr="00DE54CB" w:rsidRDefault="0069350D" w:rsidP="00DE54CB">
      <w:pPr>
        <w:pStyle w:val="a6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54CB">
        <w:rPr>
          <w:rFonts w:ascii="Times New Roman" w:eastAsia="Calibri" w:hAnsi="Times New Roman" w:cs="Times New Roman"/>
          <w:b/>
          <w:sz w:val="24"/>
          <w:szCs w:val="24"/>
        </w:rPr>
        <w:t>Апарата н</w:t>
      </w:r>
      <w:r w:rsidR="0054012F" w:rsidRPr="00DE54CB">
        <w:rPr>
          <w:rFonts w:ascii="Times New Roman" w:eastAsia="Calibri" w:hAnsi="Times New Roman" w:cs="Times New Roman"/>
          <w:b/>
          <w:sz w:val="24"/>
          <w:szCs w:val="24"/>
        </w:rPr>
        <w:t xml:space="preserve">е се използва </w:t>
      </w:r>
      <w:r w:rsidRPr="00DE54CB">
        <w:rPr>
          <w:rFonts w:ascii="Times New Roman" w:eastAsia="Calibri" w:hAnsi="Times New Roman" w:cs="Times New Roman"/>
          <w:b/>
          <w:sz w:val="24"/>
          <w:szCs w:val="24"/>
        </w:rPr>
        <w:t>на бременни жени,</w:t>
      </w:r>
      <w:r w:rsidR="0054012F" w:rsidRPr="00DE54CB">
        <w:rPr>
          <w:rFonts w:ascii="Times New Roman" w:eastAsia="Calibri" w:hAnsi="Times New Roman" w:cs="Times New Roman"/>
          <w:b/>
          <w:sz w:val="24"/>
          <w:szCs w:val="24"/>
        </w:rPr>
        <w:t xml:space="preserve"> хора със пейс мейкър или друга имплантирана в тялото машина.</w:t>
      </w:r>
    </w:p>
    <w:p w:rsidR="0069350D" w:rsidRDefault="0069350D" w:rsidP="00C0048D">
      <w:pPr>
        <w:pStyle w:val="a6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350D" w:rsidRDefault="00DE54CB" w:rsidP="00C0048D">
      <w:pPr>
        <w:pStyle w:val="a6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color w:val="0000FF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3175</wp:posOffset>
            </wp:positionV>
            <wp:extent cx="3467100" cy="2216785"/>
            <wp:effectExtent l="0" t="0" r="0" b="0"/>
            <wp:wrapSquare wrapText="bothSides"/>
            <wp:docPr id="4" name="irc_mi" descr="Related im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350D" w:rsidSect="002768C6">
      <w:headerReference w:type="default" r:id="rId15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C8" w:rsidRDefault="004E5CC8" w:rsidP="0069350D">
      <w:pPr>
        <w:spacing w:after="0" w:line="240" w:lineRule="auto"/>
      </w:pPr>
      <w:r>
        <w:separator/>
      </w:r>
    </w:p>
  </w:endnote>
  <w:endnote w:type="continuationSeparator" w:id="0">
    <w:p w:rsidR="004E5CC8" w:rsidRDefault="004E5CC8" w:rsidP="0069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C8" w:rsidRDefault="004E5CC8" w:rsidP="0069350D">
      <w:pPr>
        <w:spacing w:after="0" w:line="240" w:lineRule="auto"/>
      </w:pPr>
      <w:r>
        <w:separator/>
      </w:r>
    </w:p>
  </w:footnote>
  <w:footnote w:type="continuationSeparator" w:id="0">
    <w:p w:rsidR="004E5CC8" w:rsidRDefault="004E5CC8" w:rsidP="0069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CB" w:rsidRPr="002F70AE" w:rsidRDefault="00DE54CB" w:rsidP="002F70AE">
    <w:pPr>
      <w:pStyle w:val="a7"/>
      <w:jc w:val="right"/>
      <w:rPr>
        <w:rFonts w:ascii="Times New Roman" w:hAnsi="Times New Roman" w:cs="Times New Roman"/>
        <w:i/>
      </w:rPr>
    </w:pPr>
    <w:r w:rsidRPr="002F70AE">
      <w:rPr>
        <w:rFonts w:ascii="Times New Roman" w:hAnsi="Times New Roman" w:cs="Times New Roman"/>
        <w:i/>
      </w:rPr>
      <w:t>Регионална здравна инспекция</w:t>
    </w:r>
  </w:p>
  <w:p w:rsidR="00DE54CB" w:rsidRPr="002F70AE" w:rsidRDefault="002F70AE" w:rsidP="002F70AE">
    <w:pPr>
      <w:pStyle w:val="a7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г</w:t>
    </w:r>
    <w:r w:rsidR="009E6B94">
      <w:rPr>
        <w:rFonts w:ascii="Times New Roman" w:hAnsi="Times New Roman" w:cs="Times New Roman"/>
        <w:i/>
      </w:rPr>
      <w:t>р. Бургас, 201</w:t>
    </w:r>
    <w:r w:rsidR="009E6B94">
      <w:rPr>
        <w:rFonts w:ascii="Times New Roman" w:hAnsi="Times New Roman" w:cs="Times New Roman"/>
        <w:i/>
        <w:lang w:val="en-US"/>
      </w:rPr>
      <w:t>8</w:t>
    </w:r>
    <w:r w:rsidRPr="002F70AE">
      <w:rPr>
        <w:rFonts w:ascii="Times New Roman" w:hAnsi="Times New Roman" w:cs="Times New Roman"/>
        <w:i/>
      </w:rPr>
      <w:t>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in;height:3in" o:bullet="t"/>
    </w:pict>
  </w:numPicBullet>
  <w:abstractNum w:abstractNumId="0">
    <w:nsid w:val="0C29402C"/>
    <w:multiLevelType w:val="hybridMultilevel"/>
    <w:tmpl w:val="504A80D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85FE8"/>
    <w:multiLevelType w:val="hybridMultilevel"/>
    <w:tmpl w:val="EECE19F4"/>
    <w:lvl w:ilvl="0" w:tplc="6A06D45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474747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4A2CA2"/>
    <w:multiLevelType w:val="hybridMultilevel"/>
    <w:tmpl w:val="9AE8211C"/>
    <w:lvl w:ilvl="0" w:tplc="88FE003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993801"/>
    <w:multiLevelType w:val="hybridMultilevel"/>
    <w:tmpl w:val="2B5CD9C8"/>
    <w:lvl w:ilvl="0" w:tplc="649C250C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7292357"/>
    <w:multiLevelType w:val="hybridMultilevel"/>
    <w:tmpl w:val="2B5CD9C8"/>
    <w:lvl w:ilvl="0" w:tplc="649C250C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A0"/>
    <w:rsid w:val="001E2441"/>
    <w:rsid w:val="002768C6"/>
    <w:rsid w:val="002F70AE"/>
    <w:rsid w:val="004E5CC8"/>
    <w:rsid w:val="00501FA0"/>
    <w:rsid w:val="0054012F"/>
    <w:rsid w:val="00561BDD"/>
    <w:rsid w:val="0069350D"/>
    <w:rsid w:val="00786101"/>
    <w:rsid w:val="008D30C5"/>
    <w:rsid w:val="009136C9"/>
    <w:rsid w:val="009C6B61"/>
    <w:rsid w:val="009E6B94"/>
    <w:rsid w:val="00A02653"/>
    <w:rsid w:val="00B36D24"/>
    <w:rsid w:val="00B5449E"/>
    <w:rsid w:val="00BC25C3"/>
    <w:rsid w:val="00C0048D"/>
    <w:rsid w:val="00C15134"/>
    <w:rsid w:val="00D15851"/>
    <w:rsid w:val="00DE54CB"/>
    <w:rsid w:val="00E77497"/>
    <w:rsid w:val="00E8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54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401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35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9350D"/>
  </w:style>
  <w:style w:type="paragraph" w:styleId="a9">
    <w:name w:val="footer"/>
    <w:basedOn w:val="a"/>
    <w:link w:val="aa"/>
    <w:uiPriority w:val="99"/>
    <w:unhideWhenUsed/>
    <w:rsid w:val="0069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9350D"/>
  </w:style>
  <w:style w:type="paragraph" w:styleId="ab">
    <w:name w:val="Title"/>
    <w:basedOn w:val="a"/>
    <w:next w:val="a"/>
    <w:link w:val="ac"/>
    <w:uiPriority w:val="10"/>
    <w:qFormat/>
    <w:rsid w:val="00C00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лавие Знак"/>
    <w:basedOn w:val="a0"/>
    <w:link w:val="ab"/>
    <w:uiPriority w:val="10"/>
    <w:rsid w:val="00C00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54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401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35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9350D"/>
  </w:style>
  <w:style w:type="paragraph" w:styleId="a9">
    <w:name w:val="footer"/>
    <w:basedOn w:val="a"/>
    <w:link w:val="aa"/>
    <w:uiPriority w:val="99"/>
    <w:unhideWhenUsed/>
    <w:rsid w:val="0069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9350D"/>
  </w:style>
  <w:style w:type="paragraph" w:styleId="ab">
    <w:name w:val="Title"/>
    <w:basedOn w:val="a"/>
    <w:next w:val="a"/>
    <w:link w:val="ac"/>
    <w:uiPriority w:val="10"/>
    <w:qFormat/>
    <w:rsid w:val="00C00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лавие Знак"/>
    <w:basedOn w:val="a0"/>
    <w:link w:val="ab"/>
    <w:uiPriority w:val="10"/>
    <w:rsid w:val="00C00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95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8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619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6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28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6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1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721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33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08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98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78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69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04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126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961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4895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8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bg/url?sa=i&amp;rct=j&amp;q=&amp;esrc=s&amp;source=images&amp;cd=&amp;cad=rja&amp;uact=8&amp;ved=0ahUKEwjCrrXk-4zTAhUHtRQKHZUTBBYQjRwIBw&amp;url=http://343.forutravel.com/2016071011250825.html&amp;psig=AFQjCNFqmIUpGZW73ASKv8fe8cuVPZ4eBQ&amp;ust=14914696772495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bg/url?sa=i&amp;rct=j&amp;q=&amp;esrc=s&amp;source=images&amp;cd=&amp;cad=rja&amp;uact=8&amp;ved=0ahUKEwje2o3a-ozTAhVB7BQKHdAAC_EQjRwIBw&amp;url=http://www.sda.bg/category/%D0%BE%D0%B1%D1%83%D1%87%D0%B5%D0%BD%D0%B8%D1%8F/&amp;psig=AFQjCNGnSrpHm7tvxTpEOKRlPlHrMv_tqw&amp;ust=149146939742840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bg/url?sa=i&amp;rct=j&amp;q=&amp;esrc=s&amp;source=images&amp;cd=&amp;cad=rja&amp;uact=8&amp;ved=0ahUKEwjpm7ih-ozTAhVIvhQKHU5YCr8QjRwIBw&amp;url=http://www.bta.bg/bg/c/BO/id/716634&amp;psig=AFQjCNEkzl25WcakbK9jrwsZFh4uh92KGQ&amp;ust=1491469295367038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v.petrova</dc:creator>
  <cp:keywords/>
  <dc:description/>
  <cp:lastModifiedBy>user</cp:lastModifiedBy>
  <cp:revision>16</cp:revision>
  <dcterms:created xsi:type="dcterms:W3CDTF">2017-04-03T12:05:00Z</dcterms:created>
  <dcterms:modified xsi:type="dcterms:W3CDTF">2018-04-18T10:35:00Z</dcterms:modified>
</cp:coreProperties>
</file>