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74" w:type="dxa"/>
        <w:jc w:val="center"/>
        <w:tblInd w:w="-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8418"/>
      </w:tblGrid>
      <w:tr w:rsidR="00672683" w:rsidRPr="00047822" w:rsidTr="00AE672B">
        <w:trPr>
          <w:jc w:val="center"/>
        </w:trPr>
        <w:tc>
          <w:tcPr>
            <w:tcW w:w="1494" w:type="dxa"/>
            <w:vAlign w:val="center"/>
          </w:tcPr>
          <w:p w:rsidR="00672683" w:rsidRPr="00047822" w:rsidRDefault="00672683" w:rsidP="00AE672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47822">
              <w:rPr>
                <w:noProof/>
                <w:sz w:val="28"/>
              </w:rPr>
              <w:drawing>
                <wp:inline distT="0" distB="0" distL="0" distR="0" wp14:anchorId="73A09C3B" wp14:editId="7396843C">
                  <wp:extent cx="914400" cy="111252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Mar>
              <w:left w:w="0" w:type="dxa"/>
            </w:tcMar>
          </w:tcPr>
          <w:p w:rsidR="00672683" w:rsidRPr="00047822" w:rsidRDefault="00672683" w:rsidP="00AE672B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</w:p>
          <w:p w:rsidR="00672683" w:rsidRPr="00047822" w:rsidRDefault="00672683" w:rsidP="00AE672B">
            <w:pPr>
              <w:spacing w:line="360" w:lineRule="auto"/>
              <w:ind w:right="-625"/>
              <w:rPr>
                <w:rFonts w:ascii="Verdana" w:hAnsi="Verdana"/>
                <w:b/>
                <w:sz w:val="24"/>
                <w:szCs w:val="24"/>
              </w:rPr>
            </w:pPr>
            <w:r w:rsidRPr="00047822">
              <w:rPr>
                <w:rFonts w:ascii="Verdana" w:hAnsi="Verdana"/>
                <w:b/>
                <w:sz w:val="24"/>
                <w:szCs w:val="24"/>
              </w:rPr>
              <w:t>РЕПУБЛИКА БЪЛГАРИЯ</w:t>
            </w:r>
          </w:p>
          <w:p w:rsidR="00672683" w:rsidRPr="00047822" w:rsidRDefault="00672683" w:rsidP="00AE672B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  <w:r w:rsidRPr="00047822">
              <w:rPr>
                <w:rFonts w:ascii="Verdana" w:hAnsi="Verdana"/>
                <w:sz w:val="24"/>
                <w:szCs w:val="24"/>
              </w:rPr>
              <w:t>Министерство на здравеопазването</w:t>
            </w:r>
          </w:p>
          <w:p w:rsidR="00672683" w:rsidRPr="00047822" w:rsidRDefault="00672683" w:rsidP="00AE672B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  <w:r w:rsidRPr="00047822">
              <w:rPr>
                <w:rFonts w:ascii="Verdana" w:hAnsi="Verdana"/>
                <w:sz w:val="24"/>
                <w:szCs w:val="24"/>
                <w:lang w:val="ru-RU"/>
              </w:rPr>
              <w:t>Р</w:t>
            </w:r>
            <w:r w:rsidRPr="00047822">
              <w:rPr>
                <w:rFonts w:ascii="Verdana" w:hAnsi="Verdana"/>
                <w:sz w:val="24"/>
                <w:szCs w:val="24"/>
              </w:rPr>
              <w:t>егионална здравна инспекция</w:t>
            </w:r>
            <w:r w:rsidRPr="00047822">
              <w:rPr>
                <w:rFonts w:ascii="Verdana" w:hAnsi="Verdana"/>
                <w:sz w:val="24"/>
                <w:szCs w:val="24"/>
                <w:lang w:val="ru-RU"/>
              </w:rPr>
              <w:t xml:space="preserve"> – </w:t>
            </w:r>
            <w:r w:rsidRPr="00047822">
              <w:rPr>
                <w:rFonts w:ascii="Verdana" w:hAnsi="Verdana"/>
                <w:sz w:val="24"/>
                <w:szCs w:val="24"/>
              </w:rPr>
              <w:t>Бургас</w:t>
            </w:r>
          </w:p>
        </w:tc>
      </w:tr>
    </w:tbl>
    <w:p w:rsidR="00672683" w:rsidRPr="00047822" w:rsidRDefault="00672683" w:rsidP="00672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765"/>
        <w:gridCol w:w="3746"/>
        <w:gridCol w:w="1650"/>
        <w:gridCol w:w="3365"/>
      </w:tblGrid>
      <w:tr w:rsidR="00672683" w:rsidRPr="00047822" w:rsidTr="00AE672B">
        <w:trPr>
          <w:trHeight w:hRule="exact" w:val="284"/>
          <w:jc w:val="center"/>
        </w:trPr>
        <w:tc>
          <w:tcPr>
            <w:tcW w:w="4511" w:type="dxa"/>
            <w:gridSpan w:val="2"/>
            <w:shd w:val="clear" w:color="auto" w:fill="C0C0C0"/>
            <w:vAlign w:val="center"/>
          </w:tcPr>
          <w:p w:rsidR="00672683" w:rsidRPr="00047822" w:rsidRDefault="00672683" w:rsidP="00AE67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гр. Бургас 8000, ул.</w:t>
            </w: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”Александровска” № 120</w:t>
            </w:r>
          </w:p>
        </w:tc>
        <w:tc>
          <w:tcPr>
            <w:tcW w:w="1650" w:type="dxa"/>
            <w:shd w:val="clear" w:color="auto" w:fill="C0C0C0"/>
            <w:tcMar>
              <w:right w:w="0" w:type="dxa"/>
            </w:tcMar>
            <w:vAlign w:val="center"/>
          </w:tcPr>
          <w:p w:rsidR="00672683" w:rsidRPr="00047822" w:rsidRDefault="00672683" w:rsidP="00AE672B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/>
              </w:rPr>
            </w:pP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тел.</w:t>
            </w: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3365" w:type="dxa"/>
            <w:shd w:val="clear" w:color="auto" w:fill="C0C0C0"/>
            <w:tcMar>
              <w:left w:w="0" w:type="dxa"/>
            </w:tcMar>
            <w:vAlign w:val="center"/>
          </w:tcPr>
          <w:p w:rsidR="00672683" w:rsidRPr="00047822" w:rsidRDefault="00672683" w:rsidP="00AE672B">
            <w:pPr>
              <w:tabs>
                <w:tab w:val="left" w:pos="113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 xml:space="preserve">056/ </w:t>
            </w: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/>
              </w:rPr>
              <w:t>807302</w:t>
            </w: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 xml:space="preserve">, </w:t>
            </w: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ru-RU"/>
              </w:rPr>
              <w:t>факс</w:t>
            </w: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 xml:space="preserve"> 056/ 8162</w:t>
            </w: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ru-RU"/>
              </w:rPr>
              <w:t>61</w:t>
            </w:r>
          </w:p>
        </w:tc>
      </w:tr>
      <w:tr w:rsidR="00672683" w:rsidRPr="00047822" w:rsidTr="00AE672B">
        <w:trPr>
          <w:trHeight w:hRule="exact" w:val="284"/>
          <w:jc w:val="center"/>
        </w:trPr>
        <w:tc>
          <w:tcPr>
            <w:tcW w:w="765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672683" w:rsidRPr="00047822" w:rsidRDefault="00672683" w:rsidP="00AE672B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it-IT"/>
              </w:rPr>
            </w:pP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3746" w:type="dxa"/>
            <w:shd w:val="clear" w:color="auto" w:fill="C0C0C0"/>
            <w:tcMar>
              <w:left w:w="0" w:type="dxa"/>
            </w:tcMar>
            <w:vAlign w:val="center"/>
          </w:tcPr>
          <w:p w:rsidR="00672683" w:rsidRPr="00047822" w:rsidRDefault="00672683" w:rsidP="00AE67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it-IT"/>
              </w:rPr>
            </w:pPr>
            <w:hyperlink r:id="rId7" w:history="1">
              <w:r w:rsidRPr="00047822">
                <w:rPr>
                  <w:rFonts w:ascii="Verdana" w:eastAsia="Times New Roman" w:hAnsi="Verdana" w:cs="Times New Roman"/>
                  <w:b/>
                  <w:i/>
                  <w:color w:val="0000FF"/>
                  <w:sz w:val="16"/>
                  <w:szCs w:val="16"/>
                  <w:u w:val="single"/>
                  <w:lang w:val="de-DE"/>
                </w:rPr>
                <w:t>rzi@rzi-burgas.com</w:t>
              </w:r>
            </w:hyperlink>
          </w:p>
        </w:tc>
        <w:tc>
          <w:tcPr>
            <w:tcW w:w="1650" w:type="dxa"/>
            <w:shd w:val="clear" w:color="auto" w:fill="C0C0C0"/>
            <w:tcMar>
              <w:right w:w="0" w:type="dxa"/>
            </w:tcMar>
            <w:vAlign w:val="center"/>
          </w:tcPr>
          <w:p w:rsidR="00672683" w:rsidRPr="00047822" w:rsidRDefault="00672683" w:rsidP="00AE672B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it-IT"/>
              </w:rPr>
            </w:pPr>
            <w:r w:rsidRPr="0004782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/>
              </w:rPr>
              <w:t>site:</w:t>
            </w:r>
          </w:p>
        </w:tc>
        <w:tc>
          <w:tcPr>
            <w:tcW w:w="3365" w:type="dxa"/>
            <w:shd w:val="clear" w:color="auto" w:fill="C0C0C0"/>
            <w:tcMar>
              <w:left w:w="0" w:type="dxa"/>
            </w:tcMar>
            <w:vAlign w:val="center"/>
          </w:tcPr>
          <w:p w:rsidR="00672683" w:rsidRPr="00047822" w:rsidRDefault="00672683" w:rsidP="00AE672B">
            <w:pPr>
              <w:tabs>
                <w:tab w:val="left" w:pos="113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it-IT"/>
              </w:rPr>
            </w:pPr>
            <w:r w:rsidRPr="00047822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it-IT"/>
              </w:rPr>
              <w:t>www.rzi-burgas</w:t>
            </w:r>
            <w:r w:rsidRPr="00047822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</w:rPr>
              <w:t>.</w:t>
            </w:r>
            <w:r w:rsidRPr="00047822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it-IT"/>
              </w:rPr>
              <w:t>com</w:t>
            </w:r>
          </w:p>
        </w:tc>
      </w:tr>
    </w:tbl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47822">
        <w:rPr>
          <w:rFonts w:ascii="Times New Roman" w:eastAsia="Times New Roman" w:hAnsi="Times New Roman" w:cs="Times New Roman"/>
          <w:b/>
          <w:sz w:val="24"/>
          <w:szCs w:val="24"/>
        </w:rPr>
        <w:t>УТВЪРЖДАВАМ:</w:t>
      </w:r>
      <w:r w:rsidRPr="000478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/п/</w:t>
      </w:r>
      <w:r w:rsidRPr="000478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b/>
          <w:sz w:val="24"/>
          <w:szCs w:val="24"/>
        </w:rPr>
        <w:t>Д-р ГЕОРГИ ПАЗДЕРОВ</w:t>
      </w: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b/>
          <w:sz w:val="24"/>
          <w:szCs w:val="24"/>
        </w:rPr>
        <w:t>ДИРЕКТОР НА РЗИ- БУРГАС</w:t>
      </w: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 w:rsidRPr="000478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23.12.</w:t>
      </w:r>
      <w:r w:rsidRPr="000478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____2015 </w:t>
      </w:r>
      <w:r w:rsidRPr="0004782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683" w:rsidRPr="00047822" w:rsidRDefault="00672683" w:rsidP="0067268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822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Р О Т О К О Л </w:t>
      </w: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822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№ 1/</w:t>
      </w:r>
      <w:r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047822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47822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Pr="00047822">
        <w:rPr>
          <w:rFonts w:ascii="Times New Roman" w:eastAsia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047822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822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на основание чл. 101г, ал.4 от ЗОП</w:t>
      </w: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72683" w:rsidRPr="00047822" w:rsidRDefault="00672683" w:rsidP="00672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4782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00 часа в сградата на РЗИ- Бургас, ул. “Александровска” № 120, на основание чл.101г, ал.4 от Закона за обществените поръчки и в изпълнение на </w:t>
      </w:r>
      <w:r>
        <w:rPr>
          <w:rFonts w:ascii="Times New Roman" w:eastAsia="Times New Roman" w:hAnsi="Times New Roman" w:cs="Times New Roman"/>
          <w:sz w:val="24"/>
          <w:szCs w:val="24"/>
        </w:rPr>
        <w:t>Заповед № РД 18-2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.2015 г. на Директора на РЗИ- Бургас, се събра комисия в състав:</w:t>
      </w:r>
    </w:p>
    <w:p w:rsidR="00672683" w:rsidRPr="00047822" w:rsidRDefault="00672683" w:rsidP="0067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683" w:rsidRPr="002213C0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0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Pr="002213C0">
        <w:rPr>
          <w:rFonts w:ascii="Times New Roman" w:eastAsia="Times New Roman" w:hAnsi="Times New Roman" w:cs="Times New Roman"/>
          <w:sz w:val="24"/>
          <w:szCs w:val="24"/>
        </w:rPr>
        <w:t xml:space="preserve"> д-р Вергиния Данчова Цанова – Заместник-директор на РЗИ-Бургас;</w:t>
      </w:r>
    </w:p>
    <w:p w:rsidR="00672683" w:rsidRPr="002213C0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3C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Членове: </w:t>
      </w:r>
    </w:p>
    <w:p w:rsidR="00672683" w:rsidRPr="002213C0" w:rsidRDefault="00672683" w:rsidP="0067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0">
        <w:rPr>
          <w:rFonts w:ascii="Times New Roman" w:eastAsia="Times New Roman" w:hAnsi="Times New Roman" w:cs="Times New Roman"/>
          <w:sz w:val="24"/>
          <w:szCs w:val="24"/>
        </w:rPr>
        <w:t>1. Павлина Тонева Цонева- Директор на Дирекция „Административно-правно, финансово и стопанско обслужване" при РЗИ- Бургас;</w:t>
      </w:r>
    </w:p>
    <w:p w:rsidR="00672683" w:rsidRPr="002213C0" w:rsidRDefault="00672683" w:rsidP="0067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0">
        <w:rPr>
          <w:rFonts w:ascii="Times New Roman" w:eastAsia="Times New Roman" w:hAnsi="Times New Roman" w:cs="Times New Roman"/>
          <w:sz w:val="24"/>
          <w:szCs w:val="24"/>
        </w:rPr>
        <w:t>2. Багряна Иванова Петкова- началник на отдел “Административно-стопански и правен”, Дирекция „Административно-правно, финансово и стопанско обслужване" при РЗИ- Бургас;</w:t>
      </w:r>
    </w:p>
    <w:p w:rsidR="00672683" w:rsidRDefault="00672683" w:rsidP="0067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0">
        <w:rPr>
          <w:rFonts w:ascii="Times New Roman" w:eastAsia="Times New Roman" w:hAnsi="Times New Roman" w:cs="Times New Roman"/>
          <w:sz w:val="24"/>
          <w:szCs w:val="24"/>
        </w:rPr>
        <w:t>3. Красимира Василева Динкова</w:t>
      </w:r>
      <w:r w:rsidRPr="00A24A44">
        <w:rPr>
          <w:rFonts w:ascii="Times New Roman" w:eastAsia="Times New Roman" w:hAnsi="Times New Roman" w:cs="Times New Roman"/>
          <w:sz w:val="24"/>
          <w:szCs w:val="24"/>
        </w:rPr>
        <w:t xml:space="preserve"> – главен счетоводител в отдел „Финансово-счетоводен и организационно-информационен”, Дирекция „Административно-правно, финансово и стопанско обслужване" при РЗИ- Бургас;</w:t>
      </w:r>
    </w:p>
    <w:p w:rsidR="00672683" w:rsidRPr="00AE469B" w:rsidRDefault="00672683" w:rsidP="0067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4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24A4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24A44">
        <w:rPr>
          <w:rFonts w:ascii="Times New Roman" w:eastAsia="Times New Roman" w:hAnsi="Times New Roman" w:cs="Times New Roman"/>
          <w:sz w:val="24"/>
          <w:szCs w:val="24"/>
        </w:rPr>
        <w:t>Руси Добрев Русев - старши специалист-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A44">
        <w:rPr>
          <w:rFonts w:ascii="Times New Roman" w:eastAsia="Times New Roman" w:hAnsi="Times New Roman" w:cs="Times New Roman"/>
          <w:sz w:val="24"/>
          <w:szCs w:val="24"/>
        </w:rPr>
        <w:t>орг."АСД" в отдел “Административно-стопански и правен”, Дирекция „Административно-правно, финансово и стопанско обслужване" при РЗИ- Бургас;</w:t>
      </w:r>
    </w:p>
    <w:p w:rsidR="00672683" w:rsidRPr="002213C0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се събра, за да разгледа, оцени и класира подадените оферти за избор на изпълнител в процедура по реда на Глава 8 „а” от ЗОП с следния 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t>"</w:t>
      </w:r>
      <w:r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 на изпълнител за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съществяване на охрана на сграда на РЗИ-Бургас през</w:t>
      </w:r>
      <w:r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2016 г."</w:t>
      </w:r>
    </w:p>
    <w:p w:rsidR="00672683" w:rsidRPr="00F06F26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26">
        <w:rPr>
          <w:rFonts w:ascii="Times New Roman" w:eastAsia="Times New Roman" w:hAnsi="Times New Roman" w:cs="Times New Roman"/>
          <w:sz w:val="24"/>
          <w:szCs w:val="24"/>
        </w:rPr>
        <w:t>Точно в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6F26">
        <w:rPr>
          <w:rFonts w:ascii="Times New Roman" w:eastAsia="Times New Roman" w:hAnsi="Times New Roman" w:cs="Times New Roman"/>
          <w:sz w:val="24"/>
          <w:szCs w:val="24"/>
        </w:rPr>
        <w:t xml:space="preserve">.00 часа председателят на комисията откри заседанието. </w:t>
      </w:r>
    </w:p>
    <w:p w:rsidR="00672683" w:rsidRDefault="00672683" w:rsidP="00672683">
      <w:pPr>
        <w:tabs>
          <w:tab w:val="left" w:pos="30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30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и следните упълномощени представители на участници: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683" w:rsidRPr="002213C0" w:rsidRDefault="00672683" w:rsidP="00672683">
      <w:pPr>
        <w:pStyle w:val="a9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Ставрин Христов Иванов с ЕГН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Pr="00CB6965">
        <w:rPr>
          <w:rFonts w:ascii="Times New Roman" w:eastAsia="Times New Roman" w:hAnsi="Times New Roman" w:cs="Times New Roman"/>
          <w:b/>
          <w:i/>
          <w:sz w:val="24"/>
          <w:szCs w:val="24"/>
        </w:rPr>
        <w:t>ични данни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-упълномощен</w:t>
      </w:r>
      <w:r w:rsidRPr="002213C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Тихомир Тодоров Тотов  в качеството му на управител на „БОДУ“ ООД /Пълномощно Рег. № 635/14.01.2014 г. на нот. И. Дахтеров- район на действие РС -София/;</w:t>
      </w:r>
    </w:p>
    <w:p w:rsidR="00672683" w:rsidRDefault="00672683" w:rsidP="00672683">
      <w:pPr>
        <w:pStyle w:val="a9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Панчо Василев Желязков с ЕГН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Pr="00CB6965">
        <w:rPr>
          <w:rFonts w:ascii="Times New Roman" w:eastAsia="Times New Roman" w:hAnsi="Times New Roman" w:cs="Times New Roman"/>
          <w:b/>
          <w:i/>
          <w:sz w:val="24"/>
          <w:szCs w:val="24"/>
        </w:rPr>
        <w:t>ични данни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управител на „Секюрити Бургас СОТ“ ООД.</w:t>
      </w:r>
    </w:p>
    <w:p w:rsidR="00672683" w:rsidRPr="002213C0" w:rsidRDefault="00672683" w:rsidP="00672683">
      <w:pPr>
        <w:tabs>
          <w:tab w:val="left" w:pos="3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0">
        <w:rPr>
          <w:rFonts w:ascii="Times New Roman" w:eastAsia="Times New Roman" w:hAnsi="Times New Roman" w:cs="Times New Roman"/>
          <w:sz w:val="24"/>
          <w:szCs w:val="24"/>
        </w:rPr>
        <w:t>Не присъстваха представители на средствата за масово осведомяване.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Багряна Петкова докладва, че са предадени </w:t>
      </w:r>
      <w:r>
        <w:rPr>
          <w:rFonts w:ascii="Times New Roman" w:eastAsia="Times New Roman" w:hAnsi="Times New Roman" w:cs="Times New Roman"/>
          <w:sz w:val="24"/>
          <w:szCs w:val="24"/>
        </w:rPr>
        <w:t>4 /четири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/ броя запечатани непрозрачни пликове, върху които са отразени: наименование на участник, адрес и телефон за кореспонденция на подателя, входящ номер и дата от деловодния регистър на РЗИ-Бургас, наименование на офертата.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на комисията получи списъка с участниците.  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Предложение за участие в процедурата са направили следните участници:</w:t>
      </w:r>
    </w:p>
    <w:p w:rsidR="00672683" w:rsidRPr="00AE469B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„Секюрити Бургас СОТ” ООД</w:t>
      </w:r>
      <w:r w:rsidRPr="00AE469B">
        <w:rPr>
          <w:rFonts w:ascii="Times New Roman" w:eastAsia="Times New Roman" w:hAnsi="Times New Roman" w:cs="Times New Roman"/>
          <w:sz w:val="24"/>
          <w:szCs w:val="24"/>
        </w:rPr>
        <w:t xml:space="preserve">, с адрес: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AE46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69B">
        <w:rPr>
          <w:rFonts w:ascii="Times New Roman" w:eastAsia="Times New Roman" w:hAnsi="Times New Roman" w:cs="Times New Roman"/>
          <w:sz w:val="24"/>
          <w:szCs w:val="24"/>
        </w:rPr>
        <w:t xml:space="preserve">Бургас, ул. „Иван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Шишман“ № 42. </w:t>
      </w:r>
      <w:r w:rsidRPr="00AE469B">
        <w:rPr>
          <w:rFonts w:ascii="Times New Roman" w:eastAsia="Times New Roman" w:hAnsi="Times New Roman" w:cs="Times New Roman"/>
          <w:sz w:val="24"/>
          <w:szCs w:val="24"/>
        </w:rPr>
        <w:t xml:space="preserve"> Офертата е подадена в РЗИ –Бургас на 21.12.2015 г. с Вх. №  61-00-675/21.12.2015 г.</w:t>
      </w:r>
    </w:p>
    <w:p w:rsidR="00672683" w:rsidRPr="00AE469B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„3S СОТ Бургас” ООД</w:t>
      </w:r>
      <w:r w:rsidRPr="00AE469B">
        <w:rPr>
          <w:rFonts w:ascii="Times New Roman" w:eastAsia="Times New Roman" w:hAnsi="Times New Roman" w:cs="Times New Roman"/>
          <w:sz w:val="24"/>
          <w:szCs w:val="24"/>
        </w:rPr>
        <w:t>, с адрес: гр. Бургас, ул. „Иван Шишман“ № 42.  Офертата е подадена в РЗИ –Бургас на 21.12.2015 г. с Вх. №  61-00-676/21.12.2015 г.</w:t>
      </w:r>
    </w:p>
    <w:p w:rsidR="00672683" w:rsidRPr="00AE469B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„Секюрити Хасково СОТ” ООД,</w:t>
      </w:r>
      <w:r w:rsidRPr="00AE469B">
        <w:rPr>
          <w:rFonts w:ascii="Times New Roman" w:eastAsia="Times New Roman" w:hAnsi="Times New Roman" w:cs="Times New Roman"/>
          <w:sz w:val="24"/>
          <w:szCs w:val="24"/>
        </w:rPr>
        <w:t xml:space="preserve"> с адрес: гр. Хасково, ул. „Драгоман“ № 14, ет.2.  Офертата е подадена в РЗИ –Бургас на 21.12.2015 г. с Вх. №  61-00-677/21.12.2015 г.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„БОДУ” ООД,</w:t>
      </w:r>
      <w:r w:rsidRPr="00AE469B">
        <w:rPr>
          <w:rFonts w:ascii="Times New Roman" w:eastAsia="Times New Roman" w:hAnsi="Times New Roman" w:cs="Times New Roman"/>
          <w:sz w:val="24"/>
          <w:szCs w:val="24"/>
        </w:rPr>
        <w:t xml:space="preserve"> с адрес: гр. София  1407, р-н  Лозенец, ул. Бигла“ 2. Офертата е подадена в РЗИ –Бургас на 21.12.2015 г. с Вх. №  61-00-681/21.12.2015 г.;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запознаха с наименованието на участниците в процедурата по реда на Глава 8 „а” от ЗОП, всички членове на комисията попълниха декларация  по чл.101г, ал.2 ЗОП за обстоятелствата по чл. 35, ал.1, т.2-4 ЗОП. Председателят на комисията обяви на членовете, че при промяна в декларираните обстоятелства във всеки един етап от процедурата, следва да направят съответното ново деклариране. 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Всички членове на комисията са запознати предварително със Заповед № </w:t>
      </w:r>
      <w:r>
        <w:rPr>
          <w:rFonts w:ascii="Times New Roman" w:eastAsia="Times New Roman" w:hAnsi="Times New Roman" w:cs="Times New Roman"/>
          <w:sz w:val="24"/>
          <w:szCs w:val="24"/>
        </w:rPr>
        <w:t>РД 18-20/10.12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.2015 год. на Директора на РЗИ- Бургас за обявяване на публичната покана, съдържаща реда и условията за  провеждане на процедурата и специфичните изисквания.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определи реда за разглеждане на офертите: по реда на тяхното входиране.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Комисията констатира, че всички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четири 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плика с документи на участниците са постъпили в срок, в запечатени непрозрачни пликове, с ненарушена  цялост. 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30">
        <w:rPr>
          <w:rFonts w:ascii="Times New Roman" w:eastAsia="Times New Roman" w:hAnsi="Times New Roman" w:cs="Times New Roman"/>
          <w:sz w:val="24"/>
          <w:szCs w:val="24"/>
        </w:rPr>
        <w:t>На основание, чл. 101г, ал. 3 от ЗОП, председателят на комисията обяви ценовите предложения на участниците, както следва:</w:t>
      </w:r>
    </w:p>
    <w:p w:rsidR="00672683" w:rsidRDefault="00672683" w:rsidP="006726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CF">
        <w:rPr>
          <w:rFonts w:ascii="Times New Roman" w:eastAsia="Times New Roman" w:hAnsi="Times New Roman" w:cs="Times New Roman"/>
          <w:b/>
          <w:sz w:val="24"/>
          <w:szCs w:val="24"/>
        </w:rPr>
        <w:t>„Секюрити Бургас СОТ” ООД-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0C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 предмета на поръчката –</w:t>
      </w:r>
      <w:r w:rsidRPr="00E510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44528">
        <w:t>"</w:t>
      </w:r>
      <w:r w:rsidRPr="00B44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 на изпълнител за осъществяване на охрана на сграда на РЗИ-Бургас през 2016 г." </w:t>
      </w:r>
      <w:r w:rsidRPr="00B4452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възлиза в размер на 9732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,00</w:t>
      </w:r>
      <w:r w:rsidRPr="00B44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/девет хиляди седемстоти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 тридесет и два/ лв. без</w:t>
      </w:r>
      <w:r w:rsidRPr="00B44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ДДС,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съответно 11678,40 /единадесет хиляди шестстотин седемдесети осем и четиридесет ст./ с вкл. ДДС. </w:t>
      </w:r>
      <w:r w:rsidRPr="00E510C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Месечната абонаментна цена за охрана на сградата е в размер на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811,00 лв. /осемстотин и единадесет/ лв. без ДДС, съответно 973,20 лв. /деветстотин седемдесет и три лв. и  двадесет ст./ с вкл. ДДС.</w:t>
      </w:r>
    </w:p>
    <w:p w:rsidR="00672683" w:rsidRDefault="00672683" w:rsidP="0067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„3 СОТ Бургас” ООД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2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10C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 предмета на поръчката –</w:t>
      </w:r>
      <w:r w:rsidRPr="00E510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44528">
        <w:t>"</w:t>
      </w:r>
      <w:r w:rsidRPr="00B44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 на изпълнител за осъществяване на охрана на сграда на РЗИ-Бургас през 2016 г." </w:t>
      </w:r>
      <w:r w:rsidRPr="00B44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възлиза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10320,00 лв. /девет хиляди триста и двадесет/ лв. без</w:t>
      </w:r>
      <w:r w:rsidRPr="00B44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ДДС,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съответно 12384,00 лв. /дванадесет хиляди триста осемдесет и четири/ с вкл. ДДС. </w:t>
      </w:r>
      <w:r w:rsidRPr="00E510C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Месечната абонаментна цена за охрана на сградата е в размер на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860,00 лв. /осемстотин и шестдесет/ лв. без ДДС, съответно 1032,00 лв. /хиляда тридесет и два/ с вкл.ДДС.</w:t>
      </w:r>
    </w:p>
    <w:p w:rsidR="00672683" w:rsidRDefault="00672683" w:rsidP="0067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„Секюрити Хасково СОТ” ОО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Д-</w:t>
      </w:r>
      <w:r w:rsidRPr="008A2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10C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 предмета на поръчката –</w:t>
      </w:r>
      <w:r w:rsidRPr="00E510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44528">
        <w:t>"</w:t>
      </w:r>
      <w:r w:rsidRPr="00B44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 на изпълнител за осъществяване на охрана на сграда на РЗИ-Бургас през 2016 г." </w:t>
      </w:r>
      <w:r w:rsidRPr="00B44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възлиза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10380,00 лв. /девет хиляди триста и  осемдесет/ лв. без</w:t>
      </w:r>
      <w:r w:rsidRPr="00B44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ДДС,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съответно 12456,00 лв. /дванадесет хиляди четиристотин петдесет и шест/ с вкл. ДДС. </w:t>
      </w:r>
      <w:r w:rsidRPr="00E510C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Месечната абонаментна цена за охрана на сградата е в размер на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865,00 лв. /осемстотин и шестдесет и пет/ лв. без ДДС, съответно 1038,00 лв. /хиляда тридесет и осем / с вкл.ДДС.</w:t>
      </w:r>
    </w:p>
    <w:p w:rsidR="00672683" w:rsidRDefault="00672683" w:rsidP="0067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„БОДУ” ООД</w:t>
      </w:r>
      <w:r w:rsidRPr="00E510CF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0C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 предмета на поръчката –</w:t>
      </w:r>
      <w:r w:rsidRPr="00E510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44528">
        <w:t>"</w:t>
      </w:r>
      <w:r w:rsidRPr="00B44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 на изпълнител за осъществяване на охрана на сграда на РЗИ-Бургас през 2016 г." </w:t>
      </w:r>
      <w:r w:rsidRPr="00B44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възлиза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9468,00 лв. /девет хиляди четиристотин шестдесет и осем/ лв. без</w:t>
      </w:r>
      <w:r w:rsidRPr="00B44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ДДС,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съответно 11361,60 /единадесет хиляди триста шестдесет и един лв. и шестдесет ст./ с вкл. ДДС. </w:t>
      </w:r>
      <w:r w:rsidRPr="00E510C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Месечната абонаментна цена за охрана на сградата е в размер на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789,00 лв. /седемстотин осемдесет и девет/ лв. без ДДС, съответно 946,80 лв. /деветстотин  четиридесет и шест лв. и осемдесет ст./ с вкл. ДДС.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683" w:rsidRPr="00F02D30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30">
        <w:rPr>
          <w:rFonts w:ascii="Times New Roman" w:eastAsia="Times New Roman" w:hAnsi="Times New Roman" w:cs="Times New Roman"/>
          <w:sz w:val="24"/>
          <w:szCs w:val="24"/>
        </w:rPr>
        <w:t xml:space="preserve">Комисията предложи по един представител от присъстващите участници да подпише 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техническите и ценовите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ложения на останалите участници съгласно изискванията на чл.101г, ал.3 от ЗОП.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Ценовото 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>и техни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ческото предложения на 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>„Секюрити Бургас СОТ”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бяха подписани от присъстващият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упълномощен представител на 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>„БОДУ” ООД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30">
        <w:rPr>
          <w:rFonts w:ascii="Times New Roman" w:eastAsia="Times New Roman" w:hAnsi="Times New Roman" w:cs="Times New Roman"/>
          <w:sz w:val="24"/>
          <w:szCs w:val="24"/>
        </w:rPr>
        <w:t>Ценовото и техни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ческото предложения на 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>„3S СОТ Бургас”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бяха подписани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>присъстващи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участниците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>Секюрити Бургас СОТ”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>БОДУ” ООД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30">
        <w:rPr>
          <w:rFonts w:ascii="Times New Roman" w:eastAsia="Times New Roman" w:hAnsi="Times New Roman" w:cs="Times New Roman"/>
          <w:sz w:val="24"/>
          <w:szCs w:val="24"/>
        </w:rPr>
        <w:t>Ценовото и техни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ческото предложения на </w:t>
      </w:r>
      <w:r w:rsidRPr="00FA76EA">
        <w:rPr>
          <w:rFonts w:ascii="Times New Roman" w:eastAsia="Times New Roman" w:hAnsi="Times New Roman" w:cs="Times New Roman"/>
          <w:sz w:val="24"/>
          <w:szCs w:val="24"/>
        </w:rPr>
        <w:t>„Секюрити Хасково СОТ”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бяха подписани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>присъстващи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участниците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>Секюрити Бургас СОТ”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>БОДУ” ООД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Ценовото 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>и техни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ческото предложения на 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 xml:space="preserve">„БОДУ” ООД </w:t>
      </w:r>
      <w:r>
        <w:rPr>
          <w:rFonts w:ascii="Times New Roman" w:eastAsia="Times New Roman" w:hAnsi="Times New Roman" w:cs="Times New Roman"/>
          <w:sz w:val="24"/>
          <w:szCs w:val="24"/>
        </w:rPr>
        <w:t>бяха подписани от присъстващият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 на </w:t>
      </w:r>
      <w:r w:rsidRPr="003C325C">
        <w:rPr>
          <w:rFonts w:ascii="Times New Roman" w:eastAsia="Times New Roman" w:hAnsi="Times New Roman" w:cs="Times New Roman"/>
          <w:sz w:val="24"/>
          <w:szCs w:val="24"/>
        </w:rPr>
        <w:t>„Секюрити Бургас СОТ” ООД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83" w:rsidRPr="00F02D30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30">
        <w:rPr>
          <w:rFonts w:ascii="Times New Roman" w:eastAsia="Times New Roman" w:hAnsi="Times New Roman" w:cs="Times New Roman"/>
          <w:sz w:val="24"/>
          <w:szCs w:val="24"/>
        </w:rPr>
        <w:t>С това приключи публичната част от заседанието на комисията.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30">
        <w:rPr>
          <w:rFonts w:ascii="Times New Roman" w:eastAsia="Times New Roman" w:hAnsi="Times New Roman" w:cs="Times New Roman"/>
          <w:sz w:val="24"/>
          <w:szCs w:val="24"/>
        </w:rPr>
        <w:t xml:space="preserve">Комисията продължи своята работа в закрито заседание, като </w:t>
      </w:r>
      <w:r>
        <w:rPr>
          <w:rFonts w:ascii="Times New Roman" w:eastAsia="Times New Roman" w:hAnsi="Times New Roman" w:cs="Times New Roman"/>
          <w:sz w:val="24"/>
          <w:szCs w:val="24"/>
        </w:rPr>
        <w:t>пристъпи към разглеждане на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sz w:val="24"/>
          <w:szCs w:val="24"/>
        </w:rPr>
        <w:t>нтите на участниците и проверка</w:t>
      </w:r>
      <w:r w:rsidRPr="00F02D30">
        <w:rPr>
          <w:rFonts w:ascii="Times New Roman" w:eastAsia="Times New Roman" w:hAnsi="Times New Roman" w:cs="Times New Roman"/>
          <w:sz w:val="24"/>
          <w:szCs w:val="24"/>
        </w:rPr>
        <w:t xml:space="preserve"> съответствието на постъпилите оферти с изискванията на възложителя, определени в публичната покана, указанията и образците към нея.</w:t>
      </w:r>
    </w:p>
    <w:p w:rsidR="00672683" w:rsidRPr="00F02D30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83" w:rsidRPr="002700B8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5F">
        <w:rPr>
          <w:rFonts w:ascii="Times New Roman" w:eastAsia="Times New Roman" w:hAnsi="Times New Roman" w:cs="Times New Roman"/>
          <w:sz w:val="24"/>
          <w:szCs w:val="24"/>
        </w:rPr>
        <w:t>Първо бяха разгледани документите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0CF">
        <w:rPr>
          <w:rFonts w:ascii="Times New Roman" w:eastAsia="Times New Roman" w:hAnsi="Times New Roman" w:cs="Times New Roman"/>
          <w:b/>
          <w:sz w:val="24"/>
          <w:szCs w:val="24"/>
        </w:rPr>
        <w:t>„Секюрити Бургас СОТ”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0B5C">
        <w:rPr>
          <w:rFonts w:ascii="Times New Roman" w:hAnsi="Times New Roman" w:cs="Times New Roman"/>
          <w:sz w:val="24"/>
          <w:szCs w:val="24"/>
        </w:rPr>
        <w:t>ЕИК202099848, седалище и адрес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 на управление: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</w:rPr>
          <w:t>гр</w:t>
        </w:r>
        <w:r w:rsidRPr="00AE469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E469B">
          <w:rPr>
            <w:rFonts w:ascii="Times New Roman" w:eastAsia="Times New Roman" w:hAnsi="Times New Roman" w:cs="Times New Roman"/>
            <w:sz w:val="24"/>
            <w:szCs w:val="24"/>
          </w:rPr>
          <w:t xml:space="preserve">Бургас, ул. „Иван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Шишман“ № 42,</w:t>
        </w:r>
        <w:r w:rsidRPr="00AE469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047822">
        <w:rPr>
          <w:rFonts w:ascii="Times New Roman" w:eastAsia="Times New Roman" w:hAnsi="Times New Roman" w:cs="Times New Roman"/>
          <w:sz w:val="24"/>
          <w:szCs w:val="24"/>
        </w:rPr>
        <w:t>представл</w:t>
      </w:r>
      <w:r w:rsidRPr="00047822">
        <w:rPr>
          <w:rFonts w:ascii="Times New Roman" w:hAnsi="Times New Roman" w:cs="Times New Roman"/>
          <w:sz w:val="24"/>
          <w:szCs w:val="24"/>
        </w:rPr>
        <w:t>явано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B8">
        <w:rPr>
          <w:rFonts w:ascii="Times New Roman" w:hAnsi="Times New Roman" w:cs="Times New Roman"/>
          <w:sz w:val="24"/>
          <w:szCs w:val="24"/>
        </w:rPr>
        <w:t xml:space="preserve"> </w:t>
      </w:r>
      <w:r w:rsidRPr="00540B5C">
        <w:rPr>
          <w:rFonts w:ascii="Times New Roman" w:hAnsi="Times New Roman" w:cs="Times New Roman"/>
          <w:sz w:val="24"/>
          <w:szCs w:val="24"/>
        </w:rPr>
        <w:t>Панчо Василев Желязков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00B8">
        <w:rPr>
          <w:rFonts w:ascii="Times New Roman" w:hAnsi="Times New Roman" w:cs="Times New Roman"/>
          <w:sz w:val="24"/>
          <w:szCs w:val="24"/>
        </w:rPr>
        <w:t xml:space="preserve"> </w:t>
      </w:r>
      <w:r w:rsidRPr="00047822">
        <w:rPr>
          <w:rFonts w:ascii="Times New Roman" w:hAnsi="Times New Roman" w:cs="Times New Roman"/>
          <w:sz w:val="24"/>
          <w:szCs w:val="24"/>
        </w:rPr>
        <w:t>управител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констатира, 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5C">
        <w:rPr>
          <w:rFonts w:ascii="Times New Roman" w:eastAsia="Times New Roman" w:hAnsi="Times New Roman" w:cs="Times New Roman"/>
          <w:sz w:val="24"/>
          <w:szCs w:val="24"/>
        </w:rPr>
        <w:t>„Секюрити Бургас СОТ”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е представило към предложението си следните документи.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Списък на документите, съдържащи се в офертата, подписан от участника;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Представяне на участника с посочен  ЕИК;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Декларации по чл. 47, ал. 1. т. 1 (без б. „е") и ал.5 от ЗОП;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Декларация по чл. 56, ал. 1, т.8 от ЗОП;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Декларация по чл. 56, ал.1. т. 12 от ЗОП;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Списък по чл.51, ал.1. т. 1 от ЗОП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приложени към него пет броя удостоверения и 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 xml:space="preserve"> референции;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-Лиценз № 2268/30.08.2015 г. за извършване на частна охранителна дейност;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Техническо предложение;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-Проект на договор;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-Застрахователна полица за отговорност към трети лица на охранителна фирма;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за охрана на обект; План-вариант да действия на ФО; Правилник за пропускателен режим;Правила за охрана на обект; Инструкции; Функционални задължения;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Справка-декларация за автомобили и  фотоснимки;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 xml:space="preserve">Ценово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предложение- в отделен плик;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Комисията, по посочения от участника ЕИК, пристъпи към проверка в интернет страницата на Търговския регистър на актуалното състояние на дружеството. Разпечатката от партидата на дружеството е приложена към настоящия протокол.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пристъпи към проверка относно наличието на всички изискуеми от възложителя документи, както и дали същите удостоверяват в пълна степен изпълнението на всички изисквания, поставени от възложителя.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установи, че посочените в Списъка на документите в офертата, съответстват на съдържанието в плика, представен от участника.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пристъпи към проверка относно наличието на всички изискуеми от възложителя документи, както и дали същите удостоверяват в пълна степен изпълнението на всички изисквания, поставени от възложителя.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констатира, че от страна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5C">
        <w:rPr>
          <w:rFonts w:ascii="Times New Roman" w:eastAsia="Times New Roman" w:hAnsi="Times New Roman" w:cs="Times New Roman"/>
          <w:sz w:val="24"/>
          <w:szCs w:val="24"/>
        </w:rPr>
        <w:t>„Секюрити Бургас СОТ”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са представени всички документи, изисквани от възложителя и отнасящи се до критериите за подбор.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Комисията констатира, че в Техническото предложение на участника, въпреки че е относно публична покана с предмет „</w:t>
      </w:r>
      <w:r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 на изпълнител за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съществяване на охрана на сграда на РЗИ-Бургас през</w:t>
      </w:r>
      <w:r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2016 г."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съдържанието на същото са изброени дейностите по почистване. Посочено е, че участника за негова сметка ще представи необходимите консумативи и материали, почистващи средства и техника. В техническото предложение е обявено от участника, че същият, разполага с необходимия персонал, притежаващ съответния опит в почистването.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 констатира, че посочените дейности по почистване не влизат в предмета на настоящата поръчка. Комисията констатира също, че след справка в интернет страницата на РЗИ-Бургас в раздел „Профил на купувача“ и в качените там образци на документи, които трябва да се използват от участниците, е налице техническа грешка, като е посечен неточен образец на техническо предложение, което се отнася за почистване, а не за охрана. Използвайки образците, качени от възложителя в „Профил на купувача“, участника  представя неточно техническо предложение, в което са посочени дейности невключени в предмета на публичната покана.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следствие на гореизложеното, комисията не може да извърши преценка дали оформеното по този начин техническо предложение на участника, съответства на предмета на поръчката.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каченият образец на техническо предложение в раздел „Профил на купувача“ е видно, че </w:t>
      </w:r>
      <w:r w:rsidRPr="00C6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откриването на процедурата е допуснато нарушение, което не може да бъде отстранено, без да се променят условията, при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ито е обявена процедурата.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2683" w:rsidRDefault="00672683" w:rsidP="0067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следващо място бяха разгледани документите на  </w:t>
      </w: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„3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 xml:space="preserve"> СОТ Бургас”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0B5C"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 xml:space="preserve"> 102247146</w:t>
      </w:r>
      <w:r w:rsidRPr="00540B5C">
        <w:rPr>
          <w:rFonts w:ascii="Times New Roman" w:hAnsi="Times New Roman" w:cs="Times New Roman"/>
          <w:sz w:val="24"/>
          <w:szCs w:val="24"/>
        </w:rPr>
        <w:t>, седалище и адрес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 на управление: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</w:rPr>
          <w:t>гр</w:t>
        </w:r>
        <w:r w:rsidRPr="00AE469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E469B">
          <w:rPr>
            <w:rFonts w:ascii="Times New Roman" w:eastAsia="Times New Roman" w:hAnsi="Times New Roman" w:cs="Times New Roman"/>
            <w:sz w:val="24"/>
            <w:szCs w:val="24"/>
          </w:rPr>
          <w:t xml:space="preserve">Бургас, ул. „Иван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Шишман“ № 42,</w:t>
        </w:r>
        <w:r w:rsidRPr="00AE469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047822">
        <w:rPr>
          <w:rFonts w:ascii="Times New Roman" w:eastAsia="Times New Roman" w:hAnsi="Times New Roman" w:cs="Times New Roman"/>
          <w:sz w:val="24"/>
          <w:szCs w:val="24"/>
        </w:rPr>
        <w:t>представл</w:t>
      </w:r>
      <w:r w:rsidRPr="00047822">
        <w:rPr>
          <w:rFonts w:ascii="Times New Roman" w:hAnsi="Times New Roman" w:cs="Times New Roman"/>
          <w:sz w:val="24"/>
          <w:szCs w:val="24"/>
        </w:rPr>
        <w:t>явано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Петко Ангелов Иванов-</w:t>
      </w:r>
      <w:r w:rsidRPr="002700B8">
        <w:rPr>
          <w:rFonts w:ascii="Times New Roman" w:hAnsi="Times New Roman" w:cs="Times New Roman"/>
          <w:sz w:val="24"/>
          <w:szCs w:val="24"/>
        </w:rPr>
        <w:t xml:space="preserve"> </w:t>
      </w:r>
      <w:r w:rsidRPr="00047822">
        <w:rPr>
          <w:rFonts w:ascii="Times New Roman" w:hAnsi="Times New Roman" w:cs="Times New Roman"/>
          <w:sz w:val="24"/>
          <w:szCs w:val="24"/>
        </w:rPr>
        <w:t>управител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 участника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540B5C">
        <w:rPr>
          <w:rFonts w:ascii="Times New Roman" w:eastAsia="Times New Roman" w:hAnsi="Times New Roman" w:cs="Times New Roman"/>
          <w:sz w:val="24"/>
          <w:szCs w:val="24"/>
        </w:rPr>
        <w:t>омисията констатира, че в 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0B5C">
        <w:rPr>
          <w:rFonts w:ascii="Times New Roman" w:eastAsia="Times New Roman" w:hAnsi="Times New Roman" w:cs="Times New Roman"/>
          <w:sz w:val="24"/>
          <w:szCs w:val="24"/>
        </w:rPr>
        <w:t>ика с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налице само „Ценово предложение“, в което е посочено освен предлаганата цена за изпълнение на поръчката е посочен и  ЕИК на дружеството. 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Комисията, по посочения от участника ЕИК, пристъпи към проверка в интернет страницата на Търговския регистър на актуалното състояние на дружеството. Разпечатката от партидата на дружеството е приложена към настоящия протокол.</w:t>
      </w:r>
    </w:p>
    <w:p w:rsidR="00672683" w:rsidRPr="00540B5C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плика с документи на </w:t>
      </w:r>
      <w:r w:rsidRPr="00540B5C">
        <w:rPr>
          <w:rFonts w:ascii="Times New Roman" w:eastAsia="Times New Roman" w:hAnsi="Times New Roman" w:cs="Times New Roman"/>
          <w:sz w:val="24"/>
          <w:szCs w:val="24"/>
        </w:rPr>
        <w:t>„3С СОТ Бургас”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липсват следните, задължително изискуеми от възложителя документи, а именно: </w:t>
      </w:r>
      <w:r w:rsidRPr="0046076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Представяне на участника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Деклараци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я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по чл. 47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ал. 1. т. 1 (без б.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е")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ал.5 ЗОП,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Декларация по чл. 56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ал.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т.8 от ЗОП;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Декларация по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 56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ал.1. т. 12 от ЗОП;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Декларация за отсъствие на обстоятелствата по чл. 3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т. 8 от Закона </w:t>
      </w:r>
      <w:r w:rsidRPr="00540B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за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икономическите и финансовите отношения с дружествата, регистрирани в юрисдикции с преференциален данъчен режим, свързаните с тях лица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 техните действителни собственици;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Списък по чл.51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ал.1. т. 1 от ЗОП;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Заверено копие на валиден към датата на подаване на офертата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иценз за извършване на частна охранителна дейност за извършване на дейности по охрана на имуществото на физически или юридически лица по смисъла на чл. 5, ал. 1, т. 2 от ЗЧОД, който разрешава на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частника да извършва охранителна дейност на територията област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Бургас;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Техническо предложение, изготвено съгласно образеца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; </w:t>
      </w:r>
      <w:r w:rsidRPr="00540B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на документите и информацията, съдържащи се в офертата, подписан от участника. </w:t>
      </w:r>
    </w:p>
    <w:p w:rsidR="00672683" w:rsidRPr="00540B5C" w:rsidRDefault="00672683" w:rsidP="0067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Поради липсва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гореизброените документи, комисията с единодушие реши че не допуска до по нататъшно участие </w:t>
      </w:r>
      <w:r w:rsidRPr="00EE2E64">
        <w:rPr>
          <w:rFonts w:ascii="Times New Roman" w:eastAsia="Times New Roman" w:hAnsi="Times New Roman" w:cs="Times New Roman"/>
          <w:sz w:val="24"/>
          <w:szCs w:val="24"/>
          <w:lang w:eastAsia="bg-BG"/>
        </w:rPr>
        <w:t>„3С СОТ Бургас” ООД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2683" w:rsidRDefault="00672683" w:rsidP="0067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683" w:rsidRPr="00B85502" w:rsidRDefault="00672683" w:rsidP="0067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следващо място бяха разгледани документите на </w:t>
      </w:r>
      <w:r w:rsidRPr="00AE469B">
        <w:rPr>
          <w:rFonts w:ascii="Times New Roman" w:eastAsia="Times New Roman" w:hAnsi="Times New Roman" w:cs="Times New Roman"/>
          <w:b/>
          <w:sz w:val="24"/>
          <w:szCs w:val="24"/>
        </w:rPr>
        <w:t>„Секюрити Хасково СОТ” ОО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Д, </w:t>
      </w:r>
      <w:r w:rsidRPr="00B8550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ЕИК 202078106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540B5C">
        <w:rPr>
          <w:rFonts w:ascii="Times New Roman" w:hAnsi="Times New Roman" w:cs="Times New Roman"/>
          <w:sz w:val="24"/>
          <w:szCs w:val="24"/>
        </w:rPr>
        <w:t>седалище и адрес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 на управление: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69B">
        <w:rPr>
          <w:rFonts w:ascii="Times New Roman" w:eastAsia="Times New Roman" w:hAnsi="Times New Roman" w:cs="Times New Roman"/>
          <w:sz w:val="24"/>
          <w:szCs w:val="24"/>
        </w:rPr>
        <w:t>гр. Хаско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во, ул. „Драгоман“ № 14, ет.2,  </w:t>
      </w:r>
      <w:r w:rsidRPr="00B8550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представлявано от Желязко Ангелов Марков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управител.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 участника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8550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комисията констатира, че в плика с документи е налице само „Ценово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“, в което е посочено освен предлаганата цена за изпълнение на поръчката е посочен и ЕИК на дружеството.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Комисията, по посочения от участника ЕИК, пристъпи към проверка в интернет страницата на Търговския регистър на актуалното състояние на дружеството. Разпечатката 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lastRenderedPageBreak/>
        <w:t>от партидата на дружеството е приложена към настоящия протокол.</w:t>
      </w:r>
    </w:p>
    <w:p w:rsidR="00672683" w:rsidRPr="00287A14" w:rsidRDefault="00672683" w:rsidP="0067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плика с документи на</w:t>
      </w:r>
      <w:r w:rsidRPr="00EE2E64">
        <w:rPr>
          <w:rFonts w:ascii="Times New Roman" w:eastAsia="Times New Roman" w:hAnsi="Times New Roman" w:cs="Times New Roman"/>
          <w:sz w:val="24"/>
          <w:szCs w:val="24"/>
        </w:rPr>
        <w:t xml:space="preserve"> „Секюрити Хасково СОТ”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липсват следните, задължително изискуеми от възложителя документи, а именно: </w:t>
      </w:r>
      <w:r w:rsidRPr="0046076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Представяне на участника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Деклараци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я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по чл. 47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ал. 1. т. 1 (без б.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е")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ал.5 ЗОП,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Декларация по чл. 56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ал.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т.8 от ЗОП;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Декларация по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 56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ал.1. т. 12 от ЗОП;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Декларация за отсъствие на обстоятелствата по чл. 3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т. 8 от Закона </w:t>
      </w:r>
      <w:r w:rsidRPr="00540B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за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икономическите и финансовите отношения с дружествата, регистрирани в юрисдикции с преференциален данъчен режим, свързаните с тях лица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 техните действителни собственици;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Списък по чл.51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ал.1. т. 1 от ЗОП;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Заверено копие на валиден към датата на подаване на офертата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иценз за извършване на частна охранителна дейност за извършване на дейности по охрана на имуществото на физически или юридически лица по смисъла на чл. 5, ал. 1, т. 2 от ЗЧОД, който разрешава на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частника да извършва охранителна дейност на територията област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Бургас; </w:t>
      </w:r>
      <w:r w:rsidRPr="00540B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Техническо предложение, изготвено съгласно образеца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; </w:t>
      </w:r>
      <w:r w:rsidRPr="00540B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на документите и информацията, съдържащи се в офертата, подписан от участника. </w:t>
      </w:r>
    </w:p>
    <w:p w:rsidR="00672683" w:rsidRPr="00540B5C" w:rsidRDefault="00672683" w:rsidP="0067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Поради липсва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гореизброените документи в офертата, комисията с единодушие реши че не допуска до по нататъшно участие </w:t>
      </w:r>
      <w:r w:rsidRPr="00EE2E64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„Секюрити Хасково СОТ” ООД.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83" w:rsidRPr="00C639EA" w:rsidRDefault="00672683" w:rsidP="0067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следващо място бяха разгледани документите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„БОДУ</w:t>
      </w:r>
      <w:r w:rsidRPr="00E510CF">
        <w:rPr>
          <w:rFonts w:ascii="Times New Roman" w:eastAsia="Times New Roman" w:hAnsi="Times New Roman" w:cs="Times New Roman"/>
          <w:b/>
          <w:sz w:val="24"/>
          <w:szCs w:val="24"/>
        </w:rPr>
        <w:t>” 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0B5C"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 xml:space="preserve"> 130068321</w:t>
      </w:r>
      <w:r w:rsidRPr="00540B5C">
        <w:rPr>
          <w:rFonts w:ascii="Times New Roman" w:hAnsi="Times New Roman" w:cs="Times New Roman"/>
          <w:sz w:val="24"/>
          <w:szCs w:val="24"/>
        </w:rPr>
        <w:t>, седалище и адрес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 на управление: </w:t>
      </w:r>
      <w:r w:rsidRPr="00AE469B">
        <w:rPr>
          <w:rFonts w:ascii="Times New Roman" w:eastAsia="Times New Roman" w:hAnsi="Times New Roman" w:cs="Times New Roman"/>
          <w:sz w:val="24"/>
          <w:szCs w:val="24"/>
        </w:rPr>
        <w:t>гр. София 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407, р-н  Лозенец, ул. Бигла“ 2, </w:t>
      </w:r>
      <w:r w:rsidRPr="00C639EA">
        <w:rPr>
          <w:rFonts w:ascii="Times New Roman" w:hAnsi="Times New Roman" w:cs="Times New Roman"/>
          <w:sz w:val="24"/>
          <w:szCs w:val="24"/>
        </w:rPr>
        <w:t xml:space="preserve">представлявано от Тихомир Тодоров Тотов- управител. </w:t>
      </w:r>
    </w:p>
    <w:p w:rsidR="00672683" w:rsidRPr="00C639EA" w:rsidRDefault="00672683" w:rsidP="0067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9EA">
        <w:rPr>
          <w:rFonts w:ascii="Times New Roman" w:hAnsi="Times New Roman" w:cs="Times New Roman"/>
          <w:sz w:val="24"/>
          <w:szCs w:val="24"/>
        </w:rPr>
        <w:t>Комисията констатира, че „БОДУ” ООД е представило към предложението си следните документи.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Списък на документите, съдържащи се в офертата, подписан от участника;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Представяне на участника с посочен  ЕИК;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Удостоверение от Агенция по вписванията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Декларации по чл. 47, ал. 1. т. 1 (без б. „е") и ал.5 от ЗОП;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Декларация по чл. 56, ал. 1, т.8 от ЗОП;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Декларация по чл. 56, ал.1. т. 12 от ЗОП;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Списък по чл.51, ал.1. т. 1 от ЗОП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-Лиценз № 36/20.04.2004 г. за извършване на частна охранителна дейност;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>Техническо предложение;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3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Справка-декларация за притежаване на автомобили;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-Декларация че служителите отговарят на чл. 28 ЗЧОД;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-Застрахователна полица за отговорност към трети лица на охранителна фирма;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План за охрана на обект; 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 на договор;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Пълномощно;</w:t>
      </w:r>
    </w:p>
    <w:p w:rsidR="00672683" w:rsidRPr="001E526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263">
        <w:rPr>
          <w:rFonts w:ascii="Times New Roman" w:eastAsia="Times New Roman" w:hAnsi="Times New Roman" w:cs="Times New Roman"/>
          <w:sz w:val="24"/>
          <w:szCs w:val="24"/>
        </w:rPr>
        <w:t xml:space="preserve">Ценово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предложение- в отделен плик;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Комисията, по посочения от участника ЕИК, пристъпи към проверка в интернет страницата на Търговския регистър на актуалното състояние на дружеството. Разпечатката от партидата на дружеството е приложена към настоящия протокол.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пристъпи към проверка относно наличието на всички изискуеми от възложителя документи, както и дали същите удостоверяват в пълна степен изпълнението на всички изисквания, поставени от възложителя.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установи, че посочените в Списъка на документите в офертата, съответстват на съдържанието в плика, представен от участника.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пристъпи към проверка относно наличието на всички изискуеми от възложителя документи, както и дали същите удостоверяват в пълна степен изпълнението на всички изисквания, поставени от възложителя.</w:t>
      </w:r>
    </w:p>
    <w:p w:rsidR="00672683" w:rsidRPr="00047822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Комисията констатира, че от страна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9EA">
        <w:rPr>
          <w:rFonts w:ascii="Times New Roman" w:hAnsi="Times New Roman" w:cs="Times New Roman"/>
          <w:sz w:val="24"/>
          <w:szCs w:val="24"/>
        </w:rPr>
        <w:t xml:space="preserve">„БОДУ” ООД 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са представени всички документи, изисквани от възложителя и отнасящи се до критериите за подбор.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Комисията констатира, че в Техническото предложение на участника, въпреки че е относно публична покана с предмет „</w:t>
      </w:r>
      <w:r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 на изпълнител за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съществяване на охрана на сграда на РЗИ-Бургас през</w:t>
      </w:r>
      <w:r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2016 г."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съдържанието на същото са изброени дейностите по почистване. Посочено е, че участника за негова сметка ще представи необходимите консумативи и материали, почистващи средства и техника. В техническото предложение е обявено от участника, че същият, разполага с необходимия персонал, притежаващ съответния опит в почистването.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 констатира, че посочените дейности по почистване не влизат в предмета на настоящата поръчка. Комисията констатира също, че след справка в интернет страницата на РЗИ-Бургас в раздел „Профил на купувача“ и в качените там образци на документи, които трябва да се използват от участниците, е налице техническа грешка, като е посечен неточен образец на техническо предложение, което се отнася за почистване, а не за охрана. Използвайки образците, качени от възложителя в „Профил на купувача“, участника  представя неточно техническо предложение, в което са посочени дейности невключени в предмета на публичната покана.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следствие на гореизложеното, комисията не може да извърши преценка дали оформеното по този начин техническо предложение на участника, съответства на предмета на поръчката.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каченият образец на техническо предложение в раздел „Профил на купувача“ е видно, че </w:t>
      </w:r>
      <w:r w:rsidRPr="00C6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откриването на процедурата е допуснато нарушение, което не може да бъде отстранено, без да се променят условията, при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ито е обявена процедурата.</w:t>
      </w:r>
    </w:p>
    <w:p w:rsidR="00672683" w:rsidRDefault="00672683" w:rsidP="006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83" w:rsidRDefault="00672683" w:rsidP="0067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83" w:rsidRPr="00047822" w:rsidRDefault="00672683" w:rsidP="00672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Гласували “ЗА” предложеното решение – единодушно всички членове на Комисията – общо пет гласа;</w:t>
      </w:r>
    </w:p>
    <w:p w:rsidR="00672683" w:rsidRPr="00047822" w:rsidRDefault="00672683" w:rsidP="00672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Гласували “ПРОТИВ” предложеното решение – нито един глас.</w:t>
      </w:r>
    </w:p>
    <w:p w:rsidR="00672683" w:rsidRPr="00047822" w:rsidRDefault="00672683" w:rsidP="00672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Гласували “ВЪЗДЪРЖАЛ СЕ” относно решението – нито един глас.</w:t>
      </w:r>
    </w:p>
    <w:p w:rsidR="00672683" w:rsidRPr="00047822" w:rsidRDefault="00672683" w:rsidP="00672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b/>
          <w:sz w:val="24"/>
          <w:szCs w:val="24"/>
        </w:rPr>
        <w:t>ПОРАДИ ТОВА РЕШЕНИЕТО СЕ СЧИТА ЗА ВЗЕТО.</w:t>
      </w:r>
    </w:p>
    <w:p w:rsidR="00672683" w:rsidRPr="00047822" w:rsidRDefault="00672683" w:rsidP="00672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83" w:rsidRPr="00047822" w:rsidRDefault="00672683" w:rsidP="00672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>Председателят благодари на участниците в процедурата и закри заседанието и работата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Комисията в 16,55 часа на 22.12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.2015 г., като ги прикани към подписването на настоящия Протокол.</w:t>
      </w:r>
    </w:p>
    <w:p w:rsidR="00672683" w:rsidRPr="00047822" w:rsidRDefault="00672683" w:rsidP="0067268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83" w:rsidRPr="00047822" w:rsidRDefault="00672683" w:rsidP="0067268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b/>
          <w:sz w:val="24"/>
          <w:szCs w:val="24"/>
        </w:rPr>
        <w:t>Комисия в състав: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  <w:t>Председател: 1.______________</w:t>
      </w:r>
      <w:r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  <w:t>/д-р Вергиния Цанова/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  <w:t>Членове          2.______________</w:t>
      </w:r>
      <w:r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  <w:t>/Павлина Цонева/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  <w:t xml:space="preserve"> 3.______________</w:t>
      </w:r>
      <w:r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  <w:t>/Багряна Петкова/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  <w:t xml:space="preserve"> 4._______________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Красимира Динкова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  <w:r w:rsidRPr="00047822">
        <w:rPr>
          <w:rFonts w:ascii="Times New Roman" w:eastAsia="Times New Roman" w:hAnsi="Times New Roman" w:cs="Times New Roman"/>
          <w:sz w:val="24"/>
          <w:szCs w:val="24"/>
        </w:rPr>
        <w:tab/>
        <w:t>5._______________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72683" w:rsidRPr="00047822" w:rsidRDefault="00672683" w:rsidP="00672683">
      <w:pPr>
        <w:tabs>
          <w:tab w:val="left" w:pos="851"/>
        </w:tabs>
        <w:spacing w:after="0"/>
        <w:ind w:lef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 w:rsidRPr="00047822">
        <w:rPr>
          <w:rFonts w:ascii="Calibri" w:eastAsia="Times New Roman" w:hAnsi="Calibri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/Руси Русев</w:t>
      </w:r>
      <w:r w:rsidRPr="0004782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72683" w:rsidRPr="00047822" w:rsidRDefault="00672683" w:rsidP="0067268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683" w:rsidRPr="00047822" w:rsidRDefault="00672683" w:rsidP="0067268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2683" w:rsidRDefault="00672683" w:rsidP="00672683"/>
    <w:p w:rsidR="00672683" w:rsidRDefault="00672683" w:rsidP="00672683"/>
    <w:p w:rsidR="00F20CAA" w:rsidRDefault="00F20CAA">
      <w:bookmarkStart w:id="0" w:name="_GoBack"/>
      <w:bookmarkEnd w:id="0"/>
    </w:p>
    <w:sectPr w:rsidR="00F20CAA" w:rsidSect="00F97A9B">
      <w:footerReference w:type="even" r:id="rId10"/>
      <w:footerReference w:type="default" r:id="rId11"/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9B" w:rsidRDefault="00672683" w:rsidP="00F97A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7A9B" w:rsidRDefault="006726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9B" w:rsidRPr="00E8035F" w:rsidRDefault="00672683" w:rsidP="00F97A9B">
    <w:pPr>
      <w:pStyle w:val="a3"/>
      <w:framePr w:wrap="around" w:vAnchor="text" w:hAnchor="page" w:x="5608" w:y="-41"/>
      <w:rPr>
        <w:rStyle w:val="a6"/>
        <w:sz w:val="16"/>
        <w:szCs w:val="16"/>
      </w:rPr>
    </w:pPr>
    <w:r w:rsidRPr="00E8035F">
      <w:rPr>
        <w:rStyle w:val="a6"/>
        <w:sz w:val="16"/>
        <w:szCs w:val="16"/>
      </w:rPr>
      <w:fldChar w:fldCharType="begin"/>
    </w:r>
    <w:r w:rsidRPr="00E8035F">
      <w:rPr>
        <w:rStyle w:val="a6"/>
        <w:sz w:val="16"/>
        <w:szCs w:val="16"/>
      </w:rPr>
      <w:instrText xml:space="preserve">PAGE  </w:instrText>
    </w:r>
    <w:r w:rsidRPr="00E8035F">
      <w:rPr>
        <w:rStyle w:val="a6"/>
        <w:sz w:val="16"/>
        <w:szCs w:val="16"/>
      </w:rPr>
      <w:fldChar w:fldCharType="separate"/>
    </w:r>
    <w:r>
      <w:rPr>
        <w:rStyle w:val="a6"/>
        <w:noProof/>
        <w:sz w:val="16"/>
        <w:szCs w:val="16"/>
      </w:rPr>
      <w:t>6</w:t>
    </w:r>
    <w:r w:rsidRPr="00E8035F">
      <w:rPr>
        <w:rStyle w:val="a6"/>
        <w:sz w:val="16"/>
        <w:szCs w:val="16"/>
      </w:rPr>
      <w:fldChar w:fldCharType="end"/>
    </w:r>
  </w:p>
  <w:p w:rsidR="00F97A9B" w:rsidRDefault="0067268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4C2"/>
    <w:multiLevelType w:val="hybridMultilevel"/>
    <w:tmpl w:val="A2344876"/>
    <w:lvl w:ilvl="0" w:tplc="12209BFC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161C20"/>
    <w:multiLevelType w:val="hybridMultilevel"/>
    <w:tmpl w:val="8D903688"/>
    <w:lvl w:ilvl="0" w:tplc="F2A8DF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AEF1398"/>
    <w:multiLevelType w:val="hybridMultilevel"/>
    <w:tmpl w:val="78FA753A"/>
    <w:lvl w:ilvl="0" w:tplc="792E3E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553D84"/>
    <w:multiLevelType w:val="hybridMultilevel"/>
    <w:tmpl w:val="00C8662E"/>
    <w:lvl w:ilvl="0" w:tplc="02188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83"/>
    <w:rsid w:val="00310B83"/>
    <w:rsid w:val="00672683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72683"/>
  </w:style>
  <w:style w:type="table" w:styleId="a5">
    <w:name w:val="Table Grid"/>
    <w:basedOn w:val="a1"/>
    <w:rsid w:val="0067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72683"/>
  </w:style>
  <w:style w:type="paragraph" w:styleId="a7">
    <w:name w:val="Balloon Text"/>
    <w:basedOn w:val="a"/>
    <w:link w:val="a8"/>
    <w:uiPriority w:val="99"/>
    <w:semiHidden/>
    <w:unhideWhenUsed/>
    <w:rsid w:val="0067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726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68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7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72683"/>
  </w:style>
  <w:style w:type="character" w:customStyle="1" w:styleId="search01">
    <w:name w:val="search01"/>
    <w:basedOn w:val="a0"/>
    <w:rsid w:val="00672683"/>
    <w:rPr>
      <w:shd w:val="clear" w:color="auto" w:fill="FFFF66"/>
    </w:rPr>
  </w:style>
  <w:style w:type="character" w:customStyle="1" w:styleId="docreference1">
    <w:name w:val="docreference1"/>
    <w:basedOn w:val="a0"/>
    <w:rsid w:val="00672683"/>
    <w:rPr>
      <w:i w:val="0"/>
      <w:iCs w:val="0"/>
      <w:color w:val="840084"/>
      <w:u w:val="single"/>
    </w:rPr>
  </w:style>
  <w:style w:type="paragraph" w:customStyle="1" w:styleId="ac">
    <w:name w:val=" Знак Знак"/>
    <w:basedOn w:val="a"/>
    <w:rsid w:val="006726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72683"/>
  </w:style>
  <w:style w:type="table" w:styleId="a5">
    <w:name w:val="Table Grid"/>
    <w:basedOn w:val="a1"/>
    <w:rsid w:val="0067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72683"/>
  </w:style>
  <w:style w:type="paragraph" w:styleId="a7">
    <w:name w:val="Balloon Text"/>
    <w:basedOn w:val="a"/>
    <w:link w:val="a8"/>
    <w:uiPriority w:val="99"/>
    <w:semiHidden/>
    <w:unhideWhenUsed/>
    <w:rsid w:val="0067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726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68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7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72683"/>
  </w:style>
  <w:style w:type="character" w:customStyle="1" w:styleId="search01">
    <w:name w:val="search01"/>
    <w:basedOn w:val="a0"/>
    <w:rsid w:val="00672683"/>
    <w:rPr>
      <w:shd w:val="clear" w:color="auto" w:fill="FFFF66"/>
    </w:rPr>
  </w:style>
  <w:style w:type="character" w:customStyle="1" w:styleId="docreference1">
    <w:name w:val="docreference1"/>
    <w:basedOn w:val="a0"/>
    <w:rsid w:val="00672683"/>
    <w:rPr>
      <w:i w:val="0"/>
      <w:iCs w:val="0"/>
      <w:color w:val="840084"/>
      <w:u w:val="single"/>
    </w:rPr>
  </w:style>
  <w:style w:type="paragraph" w:customStyle="1" w:styleId="ac">
    <w:name w:val=" Знак Знак"/>
    <w:basedOn w:val="a"/>
    <w:rsid w:val="006726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%D0%A1%D0%BE%D1%84%D0%B8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zi@rzi-burga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g.wikipedia.org/wiki/%D0%A1%D0%BE%D1%84%D0%B8%D1%8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Багряна Петкова</dc:creator>
  <cp:lastModifiedBy>Багряна Петкова</cp:lastModifiedBy>
  <cp:revision>1</cp:revision>
  <dcterms:created xsi:type="dcterms:W3CDTF">2015-12-23T12:00:00Z</dcterms:created>
  <dcterms:modified xsi:type="dcterms:W3CDTF">2015-12-23T12:01:00Z</dcterms:modified>
</cp:coreProperties>
</file>